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8E94F3" w14:textId="373661B9" w:rsidR="000605EA" w:rsidRPr="0023011D" w:rsidRDefault="000605EA" w:rsidP="00C205D3">
      <w:pPr>
        <w:pStyle w:val="Header"/>
        <w:tabs>
          <w:tab w:val="right" w:pos="9865"/>
        </w:tabs>
        <w:rPr>
          <w:rFonts w:cs="Arial"/>
          <w:b w:val="0"/>
          <w:bCs/>
          <w:sz w:val="22"/>
          <w:szCs w:val="22"/>
        </w:rPr>
      </w:pPr>
      <w:bookmarkStart w:id="0" w:name="_Hlk95842860"/>
      <w:r w:rsidRPr="0023011D">
        <w:rPr>
          <w:rFonts w:cs="Arial"/>
          <w:bCs/>
          <w:sz w:val="22"/>
          <w:szCs w:val="22"/>
          <w:lang w:val="en-US"/>
        </w:rPr>
        <w:t>3GPP TSG RAN WG1 #1</w:t>
      </w:r>
      <w:r w:rsidR="00714AD0">
        <w:rPr>
          <w:rFonts w:cs="Arial"/>
          <w:bCs/>
          <w:sz w:val="22"/>
          <w:szCs w:val="22"/>
          <w:lang w:val="en-US"/>
        </w:rPr>
        <w:t>12</w:t>
      </w:r>
      <w:r w:rsidR="00C03489">
        <w:rPr>
          <w:rFonts w:cs="Arial"/>
          <w:bCs/>
          <w:sz w:val="22"/>
          <w:szCs w:val="22"/>
          <w:lang w:val="en-US"/>
        </w:rPr>
        <w:t>bis-e</w:t>
      </w:r>
      <w:r w:rsidRPr="0023011D">
        <w:rPr>
          <w:rFonts w:cs="Arial"/>
          <w:bCs/>
          <w:sz w:val="22"/>
          <w:szCs w:val="22"/>
        </w:rPr>
        <w:tab/>
      </w:r>
      <w:r w:rsidRPr="00B14191">
        <w:rPr>
          <w:rFonts w:cs="Arial"/>
          <w:bCs/>
          <w:sz w:val="22"/>
          <w:szCs w:val="22"/>
        </w:rPr>
        <w:t>R1-</w:t>
      </w:r>
      <w:r w:rsidR="00B14191" w:rsidRPr="00B14191">
        <w:rPr>
          <w:rFonts w:cs="Arial"/>
          <w:bCs/>
          <w:sz w:val="22"/>
          <w:szCs w:val="22"/>
          <w:lang w:val="en-US"/>
        </w:rPr>
        <w:t>2302582</w:t>
      </w:r>
    </w:p>
    <w:p w14:paraId="79F51287" w14:textId="4352555D" w:rsidR="000605EA" w:rsidRPr="0023011D" w:rsidRDefault="00C03489" w:rsidP="000605EA">
      <w:pPr>
        <w:tabs>
          <w:tab w:val="left" w:pos="2552"/>
        </w:tabs>
        <w:spacing w:after="0"/>
        <w:rPr>
          <w:rFonts w:ascii="Arial" w:hAnsi="Arial" w:cs="Arial"/>
          <w:b/>
          <w:bCs/>
          <w:sz w:val="22"/>
          <w:szCs w:val="22"/>
          <w:lang w:eastAsia="en-US"/>
        </w:rPr>
      </w:pPr>
      <w:r w:rsidRPr="00C03489">
        <w:rPr>
          <w:rFonts w:ascii="Arial" w:hAnsi="Arial" w:cs="Arial"/>
          <w:b/>
          <w:bCs/>
          <w:sz w:val="22"/>
          <w:szCs w:val="22"/>
          <w:lang w:val="en-GB" w:eastAsia="en-US"/>
        </w:rPr>
        <w:t>e-Meeting, April 17</w:t>
      </w:r>
      <w:r w:rsidRPr="00C03489">
        <w:rPr>
          <w:rFonts w:ascii="Arial" w:hAnsi="Arial" w:cs="Arial"/>
          <w:b/>
          <w:bCs/>
          <w:sz w:val="22"/>
          <w:szCs w:val="22"/>
          <w:vertAlign w:val="superscript"/>
          <w:lang w:val="en-GB" w:eastAsia="en-US"/>
        </w:rPr>
        <w:t>th</w:t>
      </w:r>
      <w:r w:rsidRPr="00C03489">
        <w:rPr>
          <w:rFonts w:ascii="Arial" w:hAnsi="Arial" w:cs="Arial"/>
          <w:b/>
          <w:bCs/>
          <w:sz w:val="22"/>
          <w:szCs w:val="22"/>
          <w:lang w:val="en-GB" w:eastAsia="en-US"/>
        </w:rPr>
        <w:t xml:space="preserve"> – April 26</w:t>
      </w:r>
      <w:r w:rsidRPr="00C03489">
        <w:rPr>
          <w:rFonts w:ascii="Arial" w:hAnsi="Arial" w:cs="Arial"/>
          <w:b/>
          <w:bCs/>
          <w:sz w:val="22"/>
          <w:szCs w:val="22"/>
          <w:vertAlign w:val="superscript"/>
          <w:lang w:val="en-GB" w:eastAsia="en-US"/>
        </w:rPr>
        <w:t>th</w:t>
      </w:r>
      <w:r w:rsidRPr="00C03489">
        <w:rPr>
          <w:rFonts w:ascii="Arial" w:hAnsi="Arial" w:cs="Arial"/>
          <w:b/>
          <w:bCs/>
          <w:sz w:val="22"/>
          <w:szCs w:val="22"/>
          <w:lang w:val="en-GB" w:eastAsia="en-US"/>
        </w:rPr>
        <w:t>, 2023</w:t>
      </w:r>
    </w:p>
    <w:bookmarkEnd w:id="0"/>
    <w:p w14:paraId="49D4C6BE" w14:textId="77777777" w:rsidR="000605EA" w:rsidRPr="0023011D" w:rsidRDefault="000605EA" w:rsidP="000605EA">
      <w:pPr>
        <w:tabs>
          <w:tab w:val="left" w:pos="2552"/>
        </w:tabs>
        <w:spacing w:after="0"/>
        <w:jc w:val="both"/>
        <w:rPr>
          <w:rFonts w:ascii="Arial" w:hAnsi="Arial" w:cs="Arial"/>
          <w:b/>
          <w:sz w:val="22"/>
          <w:szCs w:val="22"/>
          <w:lang w:eastAsia="en-US"/>
        </w:rPr>
      </w:pPr>
    </w:p>
    <w:p w14:paraId="02D9510D" w14:textId="1E711FEE" w:rsidR="000605EA" w:rsidRPr="0032424F" w:rsidRDefault="000605EA" w:rsidP="000605EA">
      <w:pPr>
        <w:tabs>
          <w:tab w:val="left" w:pos="1800"/>
          <w:tab w:val="left" w:pos="2552"/>
        </w:tabs>
        <w:spacing w:after="0"/>
        <w:rPr>
          <w:rFonts w:ascii="Arial" w:hAnsi="Arial" w:cs="Arial"/>
          <w:b/>
          <w:sz w:val="22"/>
          <w:szCs w:val="22"/>
          <w:lang w:val="en-GB" w:eastAsia="en-US"/>
        </w:rPr>
      </w:pPr>
      <w:r w:rsidRPr="0023011D">
        <w:rPr>
          <w:rFonts w:ascii="Arial" w:hAnsi="Arial" w:cs="Arial"/>
          <w:b/>
          <w:sz w:val="22"/>
          <w:szCs w:val="22"/>
          <w:lang w:eastAsia="en-US"/>
        </w:rPr>
        <w:t>Agenda Item:</w:t>
      </w:r>
      <w:r w:rsidRPr="0023011D">
        <w:rPr>
          <w:rFonts w:ascii="Arial" w:hAnsi="Arial" w:cs="Arial"/>
          <w:b/>
          <w:sz w:val="22"/>
          <w:szCs w:val="22"/>
          <w:lang w:eastAsia="en-US"/>
        </w:rPr>
        <w:tab/>
      </w:r>
      <w:r w:rsidRPr="0023011D">
        <w:rPr>
          <w:rFonts w:ascii="Arial" w:eastAsia="SimSun" w:hAnsi="Arial" w:cs="Arial"/>
          <w:b/>
          <w:sz w:val="22"/>
          <w:szCs w:val="22"/>
          <w:lang w:eastAsia="zh-CN"/>
        </w:rPr>
        <w:t>9.</w:t>
      </w:r>
      <w:r w:rsidR="0032424F">
        <w:rPr>
          <w:rFonts w:ascii="Arial" w:eastAsia="SimSun" w:hAnsi="Arial" w:cs="Arial"/>
          <w:b/>
          <w:sz w:val="22"/>
          <w:szCs w:val="22"/>
          <w:lang w:eastAsia="zh-CN"/>
        </w:rPr>
        <w:t>4.3</w:t>
      </w:r>
      <w:r w:rsidRPr="0023011D">
        <w:rPr>
          <w:rFonts w:ascii="Arial" w:eastAsia="SimSun" w:hAnsi="Arial" w:cs="Arial"/>
          <w:b/>
          <w:sz w:val="22"/>
          <w:szCs w:val="22"/>
          <w:lang w:eastAsia="zh-CN"/>
        </w:rPr>
        <w:br/>
      </w:r>
      <w:r w:rsidRPr="0023011D">
        <w:rPr>
          <w:rFonts w:ascii="Arial" w:hAnsi="Arial" w:cs="Arial"/>
          <w:b/>
          <w:sz w:val="22"/>
          <w:szCs w:val="22"/>
          <w:lang w:eastAsia="en-US"/>
        </w:rPr>
        <w:t>Source:</w:t>
      </w:r>
      <w:r w:rsidRPr="0023011D">
        <w:rPr>
          <w:rFonts w:ascii="Arial" w:hAnsi="Arial" w:cs="Arial"/>
          <w:b/>
          <w:sz w:val="22"/>
          <w:szCs w:val="22"/>
          <w:lang w:eastAsia="en-US"/>
        </w:rPr>
        <w:tab/>
      </w:r>
      <w:r w:rsidRPr="0023011D">
        <w:rPr>
          <w:rFonts w:ascii="Arial" w:eastAsia="SimSun" w:hAnsi="Arial" w:cs="Arial"/>
          <w:b/>
          <w:noProof/>
          <w:sz w:val="22"/>
          <w:szCs w:val="22"/>
          <w:lang w:eastAsia="zh-CN"/>
        </w:rPr>
        <w:t>Toyota InfoTechnology Center</w:t>
      </w:r>
      <w:r w:rsidRPr="0023011D">
        <w:rPr>
          <w:rFonts w:ascii="Arial" w:eastAsia="SimSun" w:hAnsi="Arial" w:cs="Arial"/>
          <w:b/>
          <w:noProof/>
          <w:sz w:val="22"/>
          <w:szCs w:val="22"/>
          <w:lang w:eastAsia="zh-CN"/>
        </w:rPr>
        <w:br/>
      </w:r>
      <w:r w:rsidRPr="0023011D">
        <w:rPr>
          <w:rFonts w:ascii="Arial" w:hAnsi="Arial" w:cs="Arial"/>
          <w:b/>
          <w:sz w:val="22"/>
          <w:szCs w:val="22"/>
          <w:lang w:eastAsia="en-US"/>
        </w:rPr>
        <w:t>Title:</w:t>
      </w:r>
      <w:r w:rsidRPr="0023011D">
        <w:rPr>
          <w:rFonts w:ascii="Arial" w:hAnsi="Arial" w:cs="Arial"/>
          <w:b/>
          <w:sz w:val="22"/>
          <w:szCs w:val="22"/>
          <w:lang w:eastAsia="en-US"/>
        </w:rPr>
        <w:tab/>
      </w:r>
      <w:r w:rsidR="005662BE">
        <w:rPr>
          <w:rFonts w:ascii="Arial" w:hAnsi="Arial" w:cs="Arial"/>
          <w:b/>
          <w:sz w:val="22"/>
          <w:szCs w:val="22"/>
          <w:lang w:eastAsia="en-US"/>
        </w:rPr>
        <w:t xml:space="preserve">Discussion on </w:t>
      </w:r>
      <w:r w:rsidR="0032424F">
        <w:rPr>
          <w:rFonts w:ascii="Arial" w:hAnsi="Arial" w:cs="Arial"/>
          <w:b/>
          <w:sz w:val="22"/>
          <w:szCs w:val="22"/>
          <w:lang w:eastAsia="en-US"/>
        </w:rPr>
        <w:t>e</w:t>
      </w:r>
      <w:r w:rsidR="0032424F" w:rsidRPr="0032424F">
        <w:rPr>
          <w:rFonts w:ascii="Arial" w:hAnsi="Arial" w:cs="Arial"/>
          <w:b/>
          <w:sz w:val="22"/>
          <w:szCs w:val="22"/>
          <w:lang w:eastAsia="en-US"/>
        </w:rPr>
        <w:t>nhanced sidelink operation on FR2 licensed spectrum</w:t>
      </w:r>
    </w:p>
    <w:p w14:paraId="2F90BC5A" w14:textId="5A58C30F" w:rsidR="00B97703" w:rsidRPr="000605EA" w:rsidRDefault="000605EA" w:rsidP="000605EA">
      <w:pPr>
        <w:tabs>
          <w:tab w:val="left" w:pos="1800"/>
          <w:tab w:val="left" w:pos="2552"/>
        </w:tabs>
        <w:spacing w:after="0"/>
        <w:rPr>
          <w:rFonts w:ascii="Arial" w:eastAsia="SimSun" w:hAnsi="Arial" w:cs="Arial"/>
          <w:b/>
          <w:sz w:val="22"/>
          <w:szCs w:val="22"/>
          <w:lang w:eastAsia="zh-CN"/>
        </w:rPr>
      </w:pPr>
      <w:r w:rsidRPr="0023011D">
        <w:rPr>
          <w:rFonts w:ascii="Arial" w:hAnsi="Arial" w:cs="Arial"/>
          <w:b/>
          <w:sz w:val="22"/>
          <w:szCs w:val="22"/>
          <w:lang w:eastAsia="en-US"/>
        </w:rPr>
        <w:t>Document for:</w:t>
      </w:r>
      <w:r w:rsidRPr="0023011D">
        <w:rPr>
          <w:rFonts w:ascii="Arial" w:hAnsi="Arial" w:cs="Arial"/>
          <w:b/>
          <w:sz w:val="22"/>
          <w:szCs w:val="22"/>
          <w:lang w:eastAsia="en-US"/>
        </w:rPr>
        <w:tab/>
        <w:t>Discussion</w:t>
      </w:r>
      <w:r w:rsidRPr="0023011D">
        <w:rPr>
          <w:rFonts w:ascii="Arial" w:eastAsia="SimSun" w:hAnsi="Arial" w:cs="Arial"/>
          <w:b/>
          <w:sz w:val="22"/>
          <w:szCs w:val="22"/>
          <w:lang w:eastAsia="zh-CN"/>
        </w:rPr>
        <w:t xml:space="preserve"> and Decision</w:t>
      </w:r>
    </w:p>
    <w:p w14:paraId="5E96A5FB" w14:textId="1F89D4E3" w:rsidR="00B97703" w:rsidRDefault="00764364" w:rsidP="00C75820">
      <w:pPr>
        <w:pStyle w:val="Heading1"/>
      </w:pPr>
      <w:r>
        <w:t>Introduction</w:t>
      </w:r>
    </w:p>
    <w:p w14:paraId="6BE3FD48" w14:textId="586275A2" w:rsidR="00F92BE8" w:rsidRPr="007B7D7F" w:rsidRDefault="00F92BE8" w:rsidP="00F92BE8">
      <w:pPr>
        <w:jc w:val="both"/>
      </w:pPr>
      <w:r w:rsidRPr="007B7D7F">
        <w:t>In RAN #9</w:t>
      </w:r>
      <w:r w:rsidR="006633D6">
        <w:t>8</w:t>
      </w:r>
      <w:r>
        <w:t>-e</w:t>
      </w:r>
      <w:r w:rsidRPr="007B7D7F">
        <w:t xml:space="preserve"> meeting</w:t>
      </w:r>
      <w:r>
        <w:t xml:space="preserve"> </w:t>
      </w:r>
      <w:r w:rsidR="00DB3B77">
        <w:fldChar w:fldCharType="begin"/>
      </w:r>
      <w:r w:rsidR="00DB3B77">
        <w:instrText xml:space="preserve"> REF _Ref520980791 \r \h </w:instrText>
      </w:r>
      <w:r w:rsidR="00DB3B77">
        <w:fldChar w:fldCharType="separate"/>
      </w:r>
      <w:r w:rsidR="00150911">
        <w:t>[1]</w:t>
      </w:r>
      <w:r w:rsidR="00DB3B77">
        <w:fldChar w:fldCharType="end"/>
      </w:r>
      <w:r w:rsidRPr="007B7D7F">
        <w:t xml:space="preserve">, the </w:t>
      </w:r>
      <w:r w:rsidR="006633D6">
        <w:t xml:space="preserve">revised WID for </w:t>
      </w:r>
      <w:r w:rsidR="00B97767">
        <w:t xml:space="preserve">Rel-18 </w:t>
      </w:r>
      <w:r w:rsidR="000C0327">
        <w:t>NR sidelink evolution</w:t>
      </w:r>
      <w:r w:rsidRPr="009E5021">
        <w:t xml:space="preserve"> </w:t>
      </w:r>
      <w:r>
        <w:t xml:space="preserve">was approved </w:t>
      </w:r>
      <w:r w:rsidR="00DB3B77">
        <w:fldChar w:fldCharType="begin"/>
      </w:r>
      <w:r w:rsidR="00DB3B77">
        <w:instrText xml:space="preserve"> REF _Ref99625861 \r \h </w:instrText>
      </w:r>
      <w:r w:rsidR="00DB3B77">
        <w:fldChar w:fldCharType="separate"/>
      </w:r>
      <w:r w:rsidR="00150911">
        <w:t>[2]</w:t>
      </w:r>
      <w:r w:rsidR="00DB3B77">
        <w:fldChar w:fldCharType="end"/>
      </w:r>
      <w:r>
        <w:t xml:space="preserve">. </w:t>
      </w:r>
      <w:r w:rsidR="000C0327">
        <w:t>In this revision, it was agreed to start the study of</w:t>
      </w:r>
      <w:r w:rsidR="00FC217E">
        <w:t xml:space="preserve"> </w:t>
      </w:r>
      <w:r w:rsidR="00AD0FA3">
        <w:t xml:space="preserve">NR </w:t>
      </w:r>
      <w:r w:rsidR="00FC217E">
        <w:t>sidelink beam management on FR2 licensed spectrum</w:t>
      </w:r>
      <w:r w:rsidR="00FF7640">
        <w:t xml:space="preserve"> as shown below</w:t>
      </w:r>
      <w:r>
        <w:t>.</w:t>
      </w:r>
      <w:r w:rsidR="00E3437D">
        <w:t xml:space="preserve"> </w:t>
      </w:r>
      <w:r w:rsidR="00FF7640">
        <w:t xml:space="preserve">This </w:t>
      </w:r>
      <w:r w:rsidR="00914761">
        <w:t>study is limited to the support of NR sidelink beam management</w:t>
      </w:r>
      <w:r w:rsidR="00FF7640">
        <w:t xml:space="preserve"> </w:t>
      </w:r>
      <w:r w:rsidR="00914761">
        <w:t xml:space="preserve">for unicast communication </w:t>
      </w:r>
      <w:r w:rsidR="00914761" w:rsidRPr="00914761">
        <w:rPr>
          <w:iCs/>
          <w:lang w:val="en-GB"/>
        </w:rPr>
        <w:t>by reusing existing sidelink CSI framework and reusing Uu beam management concepts wherever possible</w:t>
      </w:r>
      <w:r>
        <w:t>.</w:t>
      </w:r>
      <w:r w:rsidR="0031275C">
        <w:t xml:space="preserve"> </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7"/>
      </w:tblGrid>
      <w:tr w:rsidR="00EA25A1" w:rsidRPr="00931887" w14:paraId="58DE40CA" w14:textId="77777777" w:rsidTr="00D75B24">
        <w:trPr>
          <w:trHeight w:val="2214"/>
        </w:trPr>
        <w:tc>
          <w:tcPr>
            <w:tcW w:w="9607" w:type="dxa"/>
            <w:shd w:val="clear" w:color="auto" w:fill="auto"/>
          </w:tcPr>
          <w:p w14:paraId="2CDC05FE" w14:textId="77777777" w:rsidR="00273719" w:rsidRPr="00273719" w:rsidRDefault="00273719" w:rsidP="00273719">
            <w:pPr>
              <w:numPr>
                <w:ilvl w:val="0"/>
                <w:numId w:val="26"/>
              </w:numPr>
              <w:spacing w:before="120" w:after="0"/>
              <w:ind w:left="426" w:hanging="284"/>
              <w:rPr>
                <w:rFonts w:asciiTheme="minorHAnsi" w:eastAsia="Batang" w:hAnsiTheme="minorHAnsi" w:cstheme="minorHAnsi"/>
                <w:lang w:val="en-GB"/>
              </w:rPr>
            </w:pPr>
            <w:bookmarkStart w:id="1" w:name="_Hlk89917254"/>
            <w:r w:rsidRPr="00273719">
              <w:rPr>
                <w:rFonts w:asciiTheme="minorHAnsi" w:eastAsia="Batang" w:hAnsiTheme="minorHAnsi" w:cstheme="minorHAnsi"/>
                <w:iCs/>
                <w:lang w:val="en-GB"/>
              </w:rPr>
              <w:t>Study enhanced sidelink operation on FR2 licensed spectrum [RAN1, RAN2]</w:t>
            </w:r>
            <w:bookmarkEnd w:id="1"/>
          </w:p>
          <w:p w14:paraId="0FDEB366" w14:textId="77777777" w:rsidR="00273719" w:rsidRPr="00273719" w:rsidRDefault="00273719" w:rsidP="00273719">
            <w:pPr>
              <w:numPr>
                <w:ilvl w:val="0"/>
                <w:numId w:val="25"/>
              </w:numPr>
              <w:spacing w:before="60" w:after="60"/>
              <w:ind w:left="993" w:hanging="284"/>
              <w:rPr>
                <w:rFonts w:asciiTheme="minorHAnsi" w:eastAsia="Batang" w:hAnsiTheme="minorHAnsi" w:cstheme="minorHAnsi"/>
                <w:lang w:val="en-GB" w:eastAsia="ko-KR"/>
              </w:rPr>
            </w:pPr>
            <w:bookmarkStart w:id="2" w:name="_Hlk89917271"/>
            <w:r w:rsidRPr="00273719">
              <w:rPr>
                <w:rFonts w:asciiTheme="minorHAnsi" w:eastAsia="Batang" w:hAnsiTheme="minorHAnsi" w:cstheme="minorHAnsi"/>
                <w:lang w:val="en-GB" w:eastAsia="ko-KR"/>
              </w:rPr>
              <w:t>Focus only on updating the evaluation methodology for commercial deployment scenario</w:t>
            </w:r>
            <w:bookmarkEnd w:id="2"/>
            <w:r w:rsidRPr="00273719">
              <w:rPr>
                <w:rFonts w:asciiTheme="minorHAnsi" w:eastAsia="Batang" w:hAnsiTheme="minorHAnsi" w:cstheme="minorHAnsi"/>
                <w:lang w:val="en-GB" w:eastAsia="ko-KR"/>
              </w:rPr>
              <w:t xml:space="preserve"> in 4Q 2022. [RAN1]</w:t>
            </w:r>
          </w:p>
          <w:p w14:paraId="6D950686" w14:textId="77777777" w:rsidR="00273719" w:rsidRPr="00856479" w:rsidRDefault="00273719" w:rsidP="00273719">
            <w:pPr>
              <w:numPr>
                <w:ilvl w:val="0"/>
                <w:numId w:val="25"/>
              </w:numPr>
              <w:spacing w:before="60" w:after="60"/>
              <w:ind w:left="993" w:hanging="284"/>
              <w:rPr>
                <w:rFonts w:asciiTheme="minorHAnsi" w:eastAsia="Batang" w:hAnsiTheme="minorHAnsi" w:cstheme="minorHAnsi"/>
                <w:highlight w:val="cyan"/>
                <w:lang w:val="en-GB" w:eastAsia="ko-KR"/>
              </w:rPr>
            </w:pPr>
            <w:bookmarkStart w:id="3" w:name="_Hlk89917283"/>
            <w:r w:rsidRPr="00856479">
              <w:rPr>
                <w:rFonts w:asciiTheme="minorHAnsi" w:eastAsia="Batang" w:hAnsiTheme="minorHAnsi" w:cstheme="minorHAnsi"/>
                <w:iCs/>
                <w:highlight w:val="cyan"/>
                <w:lang w:val="en-GB" w:eastAsia="ko-KR"/>
              </w:rPr>
              <w:t>Study is limited to the support of sidelink beam management (including initial beam-pairing, beam maintenance, and beam failure recovery, etc) by reusing existing sidelink CSI framework and reusing Uu beam management concepts wherever possible.</w:t>
            </w:r>
            <w:bookmarkEnd w:id="3"/>
            <w:r w:rsidRPr="00856479">
              <w:rPr>
                <w:rFonts w:asciiTheme="minorHAnsi" w:eastAsia="Batang" w:hAnsiTheme="minorHAnsi" w:cstheme="minorHAnsi"/>
                <w:iCs/>
                <w:highlight w:val="cyan"/>
                <w:lang w:val="en-GB" w:eastAsia="ko-KR"/>
              </w:rPr>
              <w:t xml:space="preserve"> [RAN1, RAN2]</w:t>
            </w:r>
          </w:p>
          <w:p w14:paraId="7CE42EA4" w14:textId="72EF08EF" w:rsidR="00F92BE8" w:rsidRPr="00273719" w:rsidRDefault="00273719" w:rsidP="00273719">
            <w:pPr>
              <w:numPr>
                <w:ilvl w:val="1"/>
                <w:numId w:val="25"/>
              </w:numPr>
              <w:spacing w:before="60" w:after="60"/>
              <w:rPr>
                <w:rFonts w:ascii="Times" w:eastAsia="Batang" w:hAnsi="Times" w:cs="Times"/>
                <w:lang w:val="en-GB" w:eastAsia="ko-KR"/>
              </w:rPr>
            </w:pPr>
            <w:bookmarkStart w:id="4" w:name="_Hlk89917309"/>
            <w:r w:rsidRPr="00856479">
              <w:rPr>
                <w:rFonts w:asciiTheme="minorHAnsi" w:eastAsia="Batang" w:hAnsiTheme="minorHAnsi" w:cstheme="minorHAnsi"/>
                <w:highlight w:val="cyan"/>
                <w:lang w:val="en-GB" w:eastAsia="ko-KR"/>
              </w:rPr>
              <w:t>Beam management in FR2 licensed spectrum considers sidelink unicast communication only.</w:t>
            </w:r>
            <w:bookmarkEnd w:id="4"/>
          </w:p>
        </w:tc>
      </w:tr>
    </w:tbl>
    <w:p w14:paraId="691FAEC3" w14:textId="5D3ABC24" w:rsidR="00080FA5" w:rsidRDefault="00FC5474" w:rsidP="00970A79">
      <w:pPr>
        <w:jc w:val="both"/>
        <w:rPr>
          <w:lang w:val="en-GB" w:eastAsia="zh-CN"/>
        </w:rPr>
      </w:pPr>
      <w:r>
        <w:rPr>
          <w:lang w:val="en-GB"/>
        </w:rPr>
        <w:br/>
      </w:r>
      <w:r w:rsidR="00080FA5">
        <w:rPr>
          <w:lang w:val="en-GB" w:eastAsia="zh-CN"/>
        </w:rPr>
        <w:t xml:space="preserve">In the RAN1 #112 meeting </w:t>
      </w:r>
      <w:r w:rsidR="00080FA5">
        <w:rPr>
          <w:lang w:val="en-GB" w:eastAsia="zh-CN"/>
        </w:rPr>
        <w:fldChar w:fldCharType="begin"/>
      </w:r>
      <w:r w:rsidR="00080FA5">
        <w:rPr>
          <w:lang w:val="en-GB" w:eastAsia="zh-CN"/>
        </w:rPr>
        <w:instrText xml:space="preserve"> REF _Ref131416449 \r \h </w:instrText>
      </w:r>
      <w:r w:rsidR="00080FA5">
        <w:rPr>
          <w:lang w:val="en-GB" w:eastAsia="zh-CN"/>
        </w:rPr>
      </w:r>
      <w:r w:rsidR="00080FA5">
        <w:rPr>
          <w:lang w:val="en-GB" w:eastAsia="zh-CN"/>
        </w:rPr>
        <w:fldChar w:fldCharType="separate"/>
      </w:r>
      <w:r w:rsidR="00150911">
        <w:rPr>
          <w:lang w:val="en-GB" w:eastAsia="zh-CN"/>
        </w:rPr>
        <w:t>[3]</w:t>
      </w:r>
      <w:r w:rsidR="00080FA5">
        <w:rPr>
          <w:lang w:val="en-GB" w:eastAsia="zh-CN"/>
        </w:rPr>
        <w:fldChar w:fldCharType="end"/>
      </w:r>
      <w:r w:rsidR="00080FA5">
        <w:rPr>
          <w:lang w:val="en-GB" w:eastAsia="zh-CN"/>
        </w:rPr>
        <w:t>, the following agreement</w:t>
      </w:r>
      <w:r w:rsidR="009C2A50">
        <w:rPr>
          <w:lang w:val="en-GB" w:eastAsia="zh-CN"/>
        </w:rPr>
        <w:t>s</w:t>
      </w:r>
      <w:r w:rsidR="00080FA5">
        <w:rPr>
          <w:lang w:val="en-GB" w:eastAsia="zh-CN"/>
        </w:rPr>
        <w:t xml:space="preserve"> </w:t>
      </w:r>
      <w:r w:rsidR="009C2A50">
        <w:rPr>
          <w:lang w:val="en-GB" w:eastAsia="zh-CN"/>
        </w:rPr>
        <w:t>were</w:t>
      </w:r>
      <w:r w:rsidR="00080FA5">
        <w:rPr>
          <w:lang w:val="en-GB" w:eastAsia="zh-CN"/>
        </w:rPr>
        <w:t xml:space="preserve"> </w:t>
      </w:r>
      <w:r w:rsidR="009C2A50">
        <w:rPr>
          <w:lang w:val="en-GB" w:eastAsia="zh-CN"/>
        </w:rPr>
        <w:t>made</w:t>
      </w:r>
      <w:r w:rsidR="00080FA5">
        <w:rPr>
          <w:lang w:val="en-GB" w:eastAsia="zh-CN"/>
        </w:rPr>
        <w:t>.</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7"/>
      </w:tblGrid>
      <w:tr w:rsidR="00080FA5" w14:paraId="7163E9EF" w14:textId="77777777" w:rsidTr="00041436">
        <w:trPr>
          <w:trHeight w:val="4400"/>
        </w:trPr>
        <w:tc>
          <w:tcPr>
            <w:tcW w:w="9607" w:type="dxa"/>
            <w:shd w:val="clear" w:color="auto" w:fill="auto"/>
          </w:tcPr>
          <w:p w14:paraId="759EA0F0" w14:textId="77777777" w:rsidR="00041436" w:rsidRPr="00041436" w:rsidRDefault="00041436" w:rsidP="00041436">
            <w:pPr>
              <w:overflowPunct/>
              <w:autoSpaceDE/>
              <w:autoSpaceDN/>
              <w:adjustRightInd/>
              <w:spacing w:after="0"/>
              <w:jc w:val="both"/>
              <w:textAlignment w:val="auto"/>
              <w:rPr>
                <w:rFonts w:eastAsia="Malgun Gothic"/>
                <w:b/>
                <w:iCs/>
                <w:lang w:eastAsia="zh-CN"/>
              </w:rPr>
            </w:pPr>
            <w:r w:rsidRPr="00041436">
              <w:rPr>
                <w:rFonts w:eastAsia="Malgun Gothic"/>
                <w:b/>
                <w:iCs/>
                <w:highlight w:val="green"/>
                <w:lang w:eastAsia="zh-CN"/>
              </w:rPr>
              <w:t>Agreement</w:t>
            </w:r>
          </w:p>
          <w:p w14:paraId="61910B2D" w14:textId="77777777" w:rsidR="00041436" w:rsidRPr="00041436" w:rsidRDefault="00041436" w:rsidP="00041436">
            <w:pPr>
              <w:overflowPunct/>
              <w:autoSpaceDE/>
              <w:autoSpaceDN/>
              <w:adjustRightInd/>
              <w:spacing w:after="0"/>
              <w:jc w:val="both"/>
              <w:textAlignment w:val="auto"/>
              <w:rPr>
                <w:rFonts w:eastAsia="Malgun Gothic"/>
                <w:iCs/>
                <w:lang w:eastAsia="zh-CN"/>
              </w:rPr>
            </w:pPr>
            <w:r w:rsidRPr="00041436">
              <w:rPr>
                <w:rFonts w:eastAsia="Malgun Gothic"/>
                <w:iCs/>
                <w:lang w:eastAsia="zh-CN"/>
              </w:rPr>
              <w:t>For sidelink beam management, RAN1 is to study</w:t>
            </w:r>
          </w:p>
          <w:p w14:paraId="14669E15" w14:textId="77777777" w:rsidR="00041436" w:rsidRPr="00041436" w:rsidRDefault="00041436" w:rsidP="00041436">
            <w:pPr>
              <w:numPr>
                <w:ilvl w:val="0"/>
                <w:numId w:val="31"/>
              </w:numPr>
              <w:overflowPunct/>
              <w:autoSpaceDE/>
              <w:autoSpaceDN/>
              <w:adjustRightInd/>
              <w:spacing w:after="0"/>
              <w:jc w:val="both"/>
              <w:textAlignment w:val="auto"/>
              <w:rPr>
                <w:rFonts w:eastAsia="Calibri"/>
                <w:iCs/>
                <w:lang w:eastAsia="en-US"/>
              </w:rPr>
            </w:pPr>
            <w:r w:rsidRPr="00041436">
              <w:rPr>
                <w:rFonts w:eastAsia="Calibri"/>
                <w:iCs/>
                <w:lang w:eastAsia="en-US"/>
              </w:rPr>
              <w:t>how transmit beam(s) training and/or receive beam(s) training is performed</w:t>
            </w:r>
          </w:p>
          <w:p w14:paraId="3FCB5236" w14:textId="77777777" w:rsidR="00041436" w:rsidRPr="00041436" w:rsidRDefault="00041436" w:rsidP="00041436">
            <w:pPr>
              <w:numPr>
                <w:ilvl w:val="0"/>
                <w:numId w:val="31"/>
              </w:numPr>
              <w:overflowPunct/>
              <w:autoSpaceDE/>
              <w:autoSpaceDN/>
              <w:adjustRightInd/>
              <w:spacing w:after="0"/>
              <w:jc w:val="both"/>
              <w:textAlignment w:val="auto"/>
              <w:rPr>
                <w:rFonts w:eastAsia="Calibri"/>
                <w:iCs/>
                <w:lang w:eastAsia="en-US"/>
              </w:rPr>
            </w:pPr>
            <w:r w:rsidRPr="00041436">
              <w:rPr>
                <w:rFonts w:eastAsia="Calibri"/>
                <w:iCs/>
                <w:lang w:eastAsia="en-US"/>
              </w:rPr>
              <w:t>whether and how spatial related information (e.g., TCI, QCL, beam ID, etc) information could be identified</w:t>
            </w:r>
          </w:p>
          <w:p w14:paraId="761DBF80" w14:textId="77777777" w:rsidR="00041436" w:rsidRPr="00041436" w:rsidRDefault="00041436" w:rsidP="00041436">
            <w:pPr>
              <w:numPr>
                <w:ilvl w:val="0"/>
                <w:numId w:val="31"/>
              </w:numPr>
              <w:overflowPunct/>
              <w:autoSpaceDE/>
              <w:autoSpaceDN/>
              <w:adjustRightInd/>
              <w:spacing w:after="0"/>
              <w:jc w:val="both"/>
              <w:textAlignment w:val="auto"/>
              <w:rPr>
                <w:rFonts w:eastAsia="Calibri"/>
                <w:iCs/>
                <w:lang w:eastAsia="en-US"/>
              </w:rPr>
            </w:pPr>
            <w:r w:rsidRPr="00041436">
              <w:rPr>
                <w:rFonts w:eastAsia="Calibri"/>
                <w:iCs/>
                <w:lang w:eastAsia="en-US"/>
              </w:rPr>
              <w:t>the relationship between PC5 unicast link establishment and sidelink initial beam pairing (e.g., whether initial beam pairing procedure starts before, during or after sidelink unicast link establishment procedure.)</w:t>
            </w:r>
          </w:p>
          <w:p w14:paraId="6E488231" w14:textId="77777777" w:rsidR="00041436" w:rsidRPr="00041436" w:rsidRDefault="00041436" w:rsidP="00041436">
            <w:pPr>
              <w:overflowPunct/>
              <w:autoSpaceDE/>
              <w:autoSpaceDN/>
              <w:adjustRightInd/>
              <w:spacing w:after="0"/>
              <w:jc w:val="both"/>
              <w:textAlignment w:val="auto"/>
              <w:rPr>
                <w:rFonts w:eastAsia="Malgun Gothic"/>
                <w:iCs/>
                <w:lang w:eastAsia="zh-CN"/>
              </w:rPr>
            </w:pPr>
          </w:p>
          <w:p w14:paraId="6EB772D5" w14:textId="77777777" w:rsidR="00041436" w:rsidRPr="00041436" w:rsidRDefault="00041436" w:rsidP="00041436">
            <w:pPr>
              <w:overflowPunct/>
              <w:autoSpaceDE/>
              <w:autoSpaceDN/>
              <w:adjustRightInd/>
              <w:spacing w:after="0"/>
              <w:textAlignment w:val="auto"/>
              <w:rPr>
                <w:rFonts w:eastAsia="Malgun Gothic"/>
                <w:b/>
                <w:iCs/>
                <w:lang w:eastAsia="zh-CN"/>
              </w:rPr>
            </w:pPr>
            <w:r w:rsidRPr="00041436">
              <w:rPr>
                <w:rFonts w:eastAsia="Malgun Gothic"/>
                <w:b/>
                <w:iCs/>
                <w:highlight w:val="green"/>
                <w:lang w:eastAsia="zh-CN"/>
              </w:rPr>
              <w:t>Agreement</w:t>
            </w:r>
          </w:p>
          <w:p w14:paraId="0EBD37EA" w14:textId="77777777" w:rsidR="00041436" w:rsidRPr="00041436" w:rsidRDefault="00041436" w:rsidP="00041436">
            <w:pPr>
              <w:overflowPunct/>
              <w:autoSpaceDE/>
              <w:autoSpaceDN/>
              <w:adjustRightInd/>
              <w:spacing w:after="0"/>
              <w:textAlignment w:val="auto"/>
              <w:rPr>
                <w:rFonts w:eastAsia="Malgun Gothic"/>
                <w:iCs/>
                <w:lang w:eastAsia="zh-CN"/>
              </w:rPr>
            </w:pPr>
            <w:r w:rsidRPr="00041436">
              <w:rPr>
                <w:rFonts w:eastAsia="Malgun Gothic"/>
                <w:iCs/>
                <w:lang w:eastAsia="zh-CN"/>
              </w:rPr>
              <w:t>RAN1 is to study sidelink beam measurement and reporting schemes (e.g., periodicity, contents, container, timing, procedure, etc.) for sidelink beam maintenance.</w:t>
            </w:r>
          </w:p>
          <w:p w14:paraId="0C16BA18" w14:textId="77777777" w:rsidR="00041436" w:rsidRPr="00041436" w:rsidRDefault="00041436" w:rsidP="00041436">
            <w:pPr>
              <w:overflowPunct/>
              <w:autoSpaceDE/>
              <w:autoSpaceDN/>
              <w:adjustRightInd/>
              <w:spacing w:after="0"/>
              <w:textAlignment w:val="auto"/>
              <w:rPr>
                <w:rFonts w:eastAsia="Malgun Gothic"/>
                <w:iCs/>
                <w:lang w:eastAsia="zh-CN"/>
              </w:rPr>
            </w:pPr>
          </w:p>
          <w:p w14:paraId="5EEDD307" w14:textId="77777777" w:rsidR="00041436" w:rsidRPr="00041436" w:rsidRDefault="00041436" w:rsidP="00041436">
            <w:pPr>
              <w:overflowPunct/>
              <w:autoSpaceDE/>
              <w:autoSpaceDN/>
              <w:adjustRightInd/>
              <w:spacing w:after="0"/>
              <w:textAlignment w:val="auto"/>
              <w:rPr>
                <w:rFonts w:eastAsia="Malgun Gothic"/>
                <w:b/>
                <w:iCs/>
                <w:lang w:eastAsia="zh-CN"/>
              </w:rPr>
            </w:pPr>
            <w:r w:rsidRPr="00041436">
              <w:rPr>
                <w:rFonts w:eastAsia="Malgun Gothic"/>
                <w:b/>
                <w:iCs/>
                <w:highlight w:val="green"/>
                <w:lang w:eastAsia="zh-CN"/>
              </w:rPr>
              <w:t>Agreement</w:t>
            </w:r>
          </w:p>
          <w:p w14:paraId="64C5A91B" w14:textId="77777777" w:rsidR="00041436" w:rsidRPr="00041436" w:rsidRDefault="00041436" w:rsidP="00041436">
            <w:pPr>
              <w:overflowPunct/>
              <w:autoSpaceDE/>
              <w:autoSpaceDN/>
              <w:adjustRightInd/>
              <w:spacing w:after="0"/>
              <w:textAlignment w:val="auto"/>
              <w:rPr>
                <w:rFonts w:eastAsia="Malgun Gothic"/>
                <w:iCs/>
                <w:lang w:eastAsia="zh-CN"/>
              </w:rPr>
            </w:pPr>
            <w:r w:rsidRPr="00041436">
              <w:rPr>
                <w:rFonts w:eastAsia="Malgun Gothic"/>
                <w:iCs/>
                <w:lang w:eastAsia="zh-CN"/>
              </w:rPr>
              <w:t>RAN1 is to study sidelink beam indication and switching schemes (e.g., framework, general procedure, contents, signaling, timing, etc.) for sidelink beam maintenance.</w:t>
            </w:r>
          </w:p>
          <w:p w14:paraId="0DF54A6D" w14:textId="77777777" w:rsidR="00041436" w:rsidRPr="00041436" w:rsidRDefault="00041436" w:rsidP="00041436">
            <w:pPr>
              <w:overflowPunct/>
              <w:autoSpaceDE/>
              <w:autoSpaceDN/>
              <w:adjustRightInd/>
              <w:spacing w:after="0"/>
              <w:jc w:val="both"/>
              <w:textAlignment w:val="auto"/>
              <w:rPr>
                <w:rFonts w:eastAsia="Malgun Gothic"/>
                <w:iCs/>
                <w:lang w:eastAsia="zh-CN"/>
              </w:rPr>
            </w:pPr>
          </w:p>
          <w:p w14:paraId="1634F45E" w14:textId="77777777" w:rsidR="00041436" w:rsidRPr="00041436" w:rsidRDefault="00041436" w:rsidP="00041436">
            <w:pPr>
              <w:overflowPunct/>
              <w:autoSpaceDE/>
              <w:autoSpaceDN/>
              <w:adjustRightInd/>
              <w:spacing w:after="0"/>
              <w:jc w:val="both"/>
              <w:textAlignment w:val="auto"/>
              <w:rPr>
                <w:rFonts w:eastAsia="Malgun Gothic"/>
                <w:b/>
                <w:iCs/>
                <w:lang w:eastAsia="zh-CN"/>
              </w:rPr>
            </w:pPr>
            <w:r w:rsidRPr="00041436">
              <w:rPr>
                <w:rFonts w:eastAsia="Malgun Gothic"/>
                <w:b/>
                <w:iCs/>
                <w:highlight w:val="green"/>
                <w:lang w:eastAsia="zh-CN"/>
              </w:rPr>
              <w:t>Agreement</w:t>
            </w:r>
          </w:p>
          <w:p w14:paraId="4C18E05B" w14:textId="71E885CD" w:rsidR="00080FA5" w:rsidRPr="00041436" w:rsidRDefault="00041436" w:rsidP="00041436">
            <w:pPr>
              <w:overflowPunct/>
              <w:autoSpaceDE/>
              <w:autoSpaceDN/>
              <w:adjustRightInd/>
              <w:spacing w:after="0"/>
              <w:jc w:val="both"/>
              <w:textAlignment w:val="auto"/>
              <w:rPr>
                <w:rFonts w:eastAsia="Malgun Gothic"/>
                <w:iCs/>
                <w:sz w:val="24"/>
                <w:szCs w:val="24"/>
                <w:lang w:eastAsia="zh-CN"/>
              </w:rPr>
            </w:pPr>
            <w:r w:rsidRPr="00041436">
              <w:rPr>
                <w:rFonts w:eastAsia="Malgun Gothic"/>
                <w:iCs/>
                <w:lang w:eastAsia="zh-CN"/>
              </w:rPr>
              <w:t xml:space="preserve">RAN1 is to study </w:t>
            </w:r>
            <w:r w:rsidRPr="00041436">
              <w:rPr>
                <w:rFonts w:eastAsia="Malgun Gothic"/>
                <w:iCs/>
                <w:color w:val="000000"/>
                <w:lang w:eastAsia="zh-CN"/>
              </w:rPr>
              <w:t xml:space="preserve">the information </w:t>
            </w:r>
            <w:r w:rsidRPr="00041436">
              <w:rPr>
                <w:rFonts w:eastAsia="Malgun Gothic"/>
                <w:iCs/>
                <w:lang w:eastAsia="zh-CN"/>
              </w:rPr>
              <w:t>related to a sidelink</w:t>
            </w:r>
            <w:r w:rsidRPr="00041436">
              <w:rPr>
                <w:rFonts w:eastAsia="Malgun Gothic"/>
                <w:iCs/>
                <w:color w:val="000000"/>
                <w:lang w:eastAsia="zh-CN"/>
              </w:rPr>
              <w:t xml:space="preserve"> beam failure instance that</w:t>
            </w:r>
            <w:r w:rsidRPr="00041436">
              <w:rPr>
                <w:rFonts w:eastAsia="Malgun Gothic"/>
                <w:iCs/>
                <w:lang w:eastAsia="zh-CN"/>
              </w:rPr>
              <w:t xml:space="preserve"> the PHY layer provides </w:t>
            </w:r>
            <w:r w:rsidRPr="00041436">
              <w:rPr>
                <w:rFonts w:eastAsia="Malgun Gothic"/>
                <w:iCs/>
                <w:color w:val="000000"/>
                <w:lang w:eastAsia="zh-CN"/>
              </w:rPr>
              <w:t>to the MAC layer</w:t>
            </w:r>
            <w:r w:rsidRPr="00041436">
              <w:rPr>
                <w:rFonts w:eastAsia="Malgun Gothic"/>
                <w:iCs/>
                <w:lang w:eastAsia="zh-CN"/>
              </w:rPr>
              <w:t>.</w:t>
            </w:r>
          </w:p>
        </w:tc>
      </w:tr>
    </w:tbl>
    <w:p w14:paraId="06D16E33" w14:textId="7DDF46E1" w:rsidR="00080FA5" w:rsidRDefault="00FC5474" w:rsidP="00F92BE8">
      <w:pPr>
        <w:jc w:val="both"/>
      </w:pPr>
      <w:r>
        <w:br/>
      </w:r>
      <w:r w:rsidR="00080FA5">
        <w:t xml:space="preserve">In this contribution, we </w:t>
      </w:r>
      <w:r w:rsidR="00A60F96">
        <w:t xml:space="preserve">provide </w:t>
      </w:r>
      <w:r w:rsidR="00080FA5">
        <w:t>our views on NR sidelink beam management</w:t>
      </w:r>
      <w:r w:rsidR="00080FA5" w:rsidRPr="006B4511">
        <w:t xml:space="preserve"> </w:t>
      </w:r>
      <w:r w:rsidR="00080FA5">
        <w:t>on FR2 licensed spectrum.</w:t>
      </w:r>
    </w:p>
    <w:p w14:paraId="47BE0AB6" w14:textId="68040FE1" w:rsidR="00C75820" w:rsidRDefault="0001183B" w:rsidP="00C75820">
      <w:pPr>
        <w:pStyle w:val="Heading1"/>
        <w:rPr>
          <w:lang w:val="en-US"/>
        </w:rPr>
      </w:pPr>
      <w:r>
        <w:rPr>
          <w:lang w:val="en-US"/>
        </w:rPr>
        <w:t xml:space="preserve">Discussion on </w:t>
      </w:r>
      <w:r w:rsidRPr="0001183B">
        <w:rPr>
          <w:lang w:val="en-US"/>
        </w:rPr>
        <w:t>Sidelink</w:t>
      </w:r>
      <w:r>
        <w:rPr>
          <w:lang w:val="en-US"/>
        </w:rPr>
        <w:t xml:space="preserve"> </w:t>
      </w:r>
      <w:r w:rsidR="00CB6C0E">
        <w:rPr>
          <w:lang w:val="en-US"/>
        </w:rPr>
        <w:t>C</w:t>
      </w:r>
      <w:r w:rsidR="00CB6C0E" w:rsidRPr="00CB6C0E">
        <w:rPr>
          <w:lang w:val="en-US"/>
        </w:rPr>
        <w:t xml:space="preserve">ommunication </w:t>
      </w:r>
      <w:r w:rsidRPr="0001183B">
        <w:rPr>
          <w:lang w:val="en-US"/>
        </w:rPr>
        <w:t>in FR2 Bands</w:t>
      </w:r>
    </w:p>
    <w:p w14:paraId="748C2546" w14:textId="11C70D6A" w:rsidR="000D75CE" w:rsidRDefault="000D75CE" w:rsidP="00062A3D">
      <w:pPr>
        <w:jc w:val="both"/>
        <w:rPr>
          <w:lang w:val="en-GB"/>
        </w:rPr>
      </w:pPr>
      <w:r w:rsidRPr="000D75CE">
        <w:rPr>
          <w:lang w:val="en-GB"/>
        </w:rPr>
        <w:t xml:space="preserve">In this section, we discuss </w:t>
      </w:r>
      <w:r w:rsidR="0055382C">
        <w:rPr>
          <w:lang w:val="en-GB"/>
        </w:rPr>
        <w:t>aspects related to NR</w:t>
      </w:r>
      <w:r w:rsidRPr="000D75CE">
        <w:rPr>
          <w:lang w:val="en-GB"/>
        </w:rPr>
        <w:t xml:space="preserve"> sidelink beam management</w:t>
      </w:r>
      <w:r w:rsidR="0038376B">
        <w:rPr>
          <w:lang w:val="en-GB"/>
        </w:rPr>
        <w:t xml:space="preserve"> in FR2</w:t>
      </w:r>
      <w:r w:rsidR="0039711A">
        <w:rPr>
          <w:lang w:val="en-GB"/>
        </w:rPr>
        <w:t xml:space="preserve"> bands</w:t>
      </w:r>
      <w:r w:rsidR="00F82DDB">
        <w:rPr>
          <w:lang w:val="en-GB"/>
        </w:rPr>
        <w:t xml:space="preserve">, which includes </w:t>
      </w:r>
      <w:r w:rsidR="00F82DDB" w:rsidRPr="00F82DDB">
        <w:t xml:space="preserve">sidelink beam initial beam pairing, </w:t>
      </w:r>
      <w:r w:rsidR="00F82DDB" w:rsidRPr="00F82DDB">
        <w:rPr>
          <w:iCs/>
        </w:rPr>
        <w:t>beam maintenance, and beam failure recovery</w:t>
      </w:r>
      <w:r w:rsidR="00255955">
        <w:rPr>
          <w:iCs/>
        </w:rPr>
        <w:t xml:space="preserve">, </w:t>
      </w:r>
      <w:r w:rsidR="00255955">
        <w:t xml:space="preserve">as shown in </w:t>
      </w:r>
      <w:r w:rsidR="00255955" w:rsidRPr="00171A4A">
        <w:fldChar w:fldCharType="begin"/>
      </w:r>
      <w:r w:rsidR="00255955" w:rsidRPr="00171A4A">
        <w:instrText xml:space="preserve"> REF _Ref127254633 \h </w:instrText>
      </w:r>
      <w:r w:rsidR="00171A4A" w:rsidRPr="00171A4A">
        <w:instrText xml:space="preserve"> \* MERGEFORMAT </w:instrText>
      </w:r>
      <w:r w:rsidR="00255955" w:rsidRPr="00171A4A">
        <w:fldChar w:fldCharType="separate"/>
      </w:r>
      <w:r w:rsidR="00150911" w:rsidRPr="5A33922B">
        <w:t xml:space="preserve">Figure </w:t>
      </w:r>
      <w:r w:rsidR="00150911" w:rsidRPr="00150911">
        <w:rPr>
          <w:noProof/>
        </w:rPr>
        <w:t>1</w:t>
      </w:r>
      <w:r w:rsidR="00255955" w:rsidRPr="00171A4A">
        <w:fldChar w:fldCharType="end"/>
      </w:r>
      <w:r w:rsidRPr="000D75CE">
        <w:rPr>
          <w:lang w:val="en-GB"/>
        </w:rPr>
        <w:t>.</w:t>
      </w:r>
    </w:p>
    <w:p w14:paraId="0717923E" w14:textId="77777777" w:rsidR="00255955" w:rsidRDefault="00255955" w:rsidP="00255955">
      <w:pPr>
        <w:jc w:val="center"/>
      </w:pPr>
      <w:r w:rsidRPr="006C2ABB">
        <w:rPr>
          <w:noProof/>
        </w:rPr>
        <w:lastRenderedPageBreak/>
        <w:drawing>
          <wp:inline distT="0" distB="0" distL="0" distR="0" wp14:anchorId="1C0C998C" wp14:editId="2A6B3EC4">
            <wp:extent cx="4078091" cy="2564671"/>
            <wp:effectExtent l="0" t="0" r="0" b="0"/>
            <wp:docPr id="116" name="Graphic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4102678" cy="2580133"/>
                    </a:xfrm>
                    <a:prstGeom prst="rect">
                      <a:avLst/>
                    </a:prstGeom>
                  </pic:spPr>
                </pic:pic>
              </a:graphicData>
            </a:graphic>
          </wp:inline>
        </w:drawing>
      </w:r>
    </w:p>
    <w:p w14:paraId="671E0E4D" w14:textId="226ACFFB" w:rsidR="00255955" w:rsidRPr="00255955" w:rsidRDefault="00255955" w:rsidP="00255955">
      <w:pPr>
        <w:pStyle w:val="Caption"/>
        <w:rPr>
          <w:rFonts w:ascii="Times New Roman" w:hAnsi="Times New Roman"/>
          <w:b w:val="0"/>
          <w:bCs w:val="0"/>
        </w:rPr>
      </w:pPr>
      <w:bookmarkStart w:id="5" w:name="_Ref127254633"/>
      <w:r w:rsidRPr="5A33922B">
        <w:rPr>
          <w:rFonts w:ascii="Times New Roman" w:hAnsi="Times New Roman"/>
          <w:b w:val="0"/>
          <w:bCs w:val="0"/>
        </w:rPr>
        <w:t xml:space="preserve">Figure </w:t>
      </w:r>
      <w:r w:rsidRPr="5A33922B">
        <w:rPr>
          <w:rFonts w:ascii="Times New Roman" w:hAnsi="Times New Roman"/>
          <w:b w:val="0"/>
          <w:bCs w:val="0"/>
        </w:rPr>
        <w:fldChar w:fldCharType="begin"/>
      </w:r>
      <w:r w:rsidRPr="5A33922B">
        <w:rPr>
          <w:rFonts w:ascii="Times New Roman" w:hAnsi="Times New Roman"/>
          <w:b w:val="0"/>
          <w:bCs w:val="0"/>
        </w:rPr>
        <w:instrText xml:space="preserve"> SEQ Figure \* ARABIC </w:instrText>
      </w:r>
      <w:r w:rsidRPr="5A33922B">
        <w:rPr>
          <w:rFonts w:ascii="Times New Roman" w:hAnsi="Times New Roman"/>
          <w:b w:val="0"/>
          <w:bCs w:val="0"/>
        </w:rPr>
        <w:fldChar w:fldCharType="separate"/>
      </w:r>
      <w:r w:rsidR="00150911">
        <w:rPr>
          <w:rFonts w:ascii="Times New Roman" w:hAnsi="Times New Roman"/>
          <w:b w:val="0"/>
          <w:bCs w:val="0"/>
          <w:noProof/>
        </w:rPr>
        <w:t>1</w:t>
      </w:r>
      <w:r w:rsidRPr="5A33922B">
        <w:rPr>
          <w:rFonts w:ascii="Times New Roman" w:hAnsi="Times New Roman"/>
          <w:b w:val="0"/>
          <w:bCs w:val="0"/>
        </w:rPr>
        <w:fldChar w:fldCharType="end"/>
      </w:r>
      <w:bookmarkEnd w:id="5"/>
      <w:r>
        <w:rPr>
          <w:rFonts w:ascii="Times New Roman" w:hAnsi="Times New Roman"/>
          <w:b w:val="0"/>
          <w:bCs w:val="0"/>
        </w:rPr>
        <w:t>.</w:t>
      </w:r>
      <w:r w:rsidRPr="5A33922B">
        <w:rPr>
          <w:rFonts w:ascii="Times New Roman" w:hAnsi="Times New Roman"/>
          <w:b w:val="0"/>
          <w:bCs w:val="0"/>
        </w:rPr>
        <w:t xml:space="preserve"> </w:t>
      </w:r>
      <w:r>
        <w:rPr>
          <w:rFonts w:ascii="Times New Roman" w:hAnsi="Times New Roman"/>
          <w:b w:val="0"/>
          <w:bCs w:val="0"/>
          <w:lang w:val="en-US"/>
        </w:rPr>
        <w:t>S</w:t>
      </w:r>
      <w:r w:rsidRPr="00431CDE">
        <w:rPr>
          <w:rFonts w:ascii="Times New Roman" w:hAnsi="Times New Roman"/>
          <w:b w:val="0"/>
          <w:bCs w:val="0"/>
          <w:lang w:val="en-US"/>
        </w:rPr>
        <w:t>idelink beam management</w:t>
      </w:r>
      <w:r>
        <w:rPr>
          <w:rFonts w:ascii="Times New Roman" w:hAnsi="Times New Roman"/>
          <w:b w:val="0"/>
          <w:bCs w:val="0"/>
          <w:lang w:val="en-US"/>
        </w:rPr>
        <w:t>: a)</w:t>
      </w:r>
      <w:r w:rsidRPr="00431CDE">
        <w:rPr>
          <w:rFonts w:ascii="Times New Roman" w:hAnsi="Times New Roman"/>
          <w:b w:val="0"/>
          <w:bCs w:val="0"/>
          <w:lang w:val="en-US"/>
        </w:rPr>
        <w:t xml:space="preserve"> initial beam </w:t>
      </w:r>
      <w:r w:rsidRPr="00AE7E44">
        <w:rPr>
          <w:rFonts w:ascii="Times New Roman" w:hAnsi="Times New Roman"/>
          <w:b w:val="0"/>
          <w:bCs w:val="0"/>
          <w:lang w:val="en-US"/>
        </w:rPr>
        <w:t>pairing</w:t>
      </w:r>
      <w:r w:rsidRPr="00431CDE">
        <w:rPr>
          <w:rFonts w:ascii="Times New Roman" w:hAnsi="Times New Roman"/>
          <w:b w:val="0"/>
          <w:bCs w:val="0"/>
          <w:lang w:val="en-US"/>
        </w:rPr>
        <w:t xml:space="preserve">, </w:t>
      </w:r>
      <w:r>
        <w:rPr>
          <w:rFonts w:ascii="Times New Roman" w:hAnsi="Times New Roman"/>
          <w:b w:val="0"/>
          <w:bCs w:val="0"/>
          <w:lang w:val="en-US"/>
        </w:rPr>
        <w:t xml:space="preserve">b) </w:t>
      </w:r>
      <w:r w:rsidRPr="00431CDE">
        <w:rPr>
          <w:rFonts w:ascii="Times New Roman" w:hAnsi="Times New Roman"/>
          <w:b w:val="0"/>
          <w:bCs w:val="0"/>
          <w:lang w:val="en-US"/>
        </w:rPr>
        <w:t xml:space="preserve">beam </w:t>
      </w:r>
      <w:r w:rsidRPr="00AE7E44">
        <w:rPr>
          <w:rFonts w:ascii="Times New Roman" w:hAnsi="Times New Roman"/>
          <w:b w:val="0"/>
          <w:bCs w:val="0"/>
          <w:lang w:val="en-US"/>
        </w:rPr>
        <w:t>maintenance</w:t>
      </w:r>
      <w:r w:rsidRPr="00431CDE">
        <w:rPr>
          <w:rFonts w:ascii="Times New Roman" w:hAnsi="Times New Roman"/>
          <w:b w:val="0"/>
          <w:bCs w:val="0"/>
          <w:lang w:val="en-US"/>
        </w:rPr>
        <w:t xml:space="preserve">, and </w:t>
      </w:r>
      <w:r>
        <w:rPr>
          <w:rFonts w:ascii="Times New Roman" w:hAnsi="Times New Roman"/>
          <w:b w:val="0"/>
          <w:bCs w:val="0"/>
          <w:lang w:val="en-US"/>
        </w:rPr>
        <w:t xml:space="preserve">c) </w:t>
      </w:r>
      <w:r w:rsidRPr="00431CDE">
        <w:rPr>
          <w:rFonts w:ascii="Times New Roman" w:hAnsi="Times New Roman"/>
          <w:b w:val="0"/>
          <w:bCs w:val="0"/>
          <w:lang w:val="en-US"/>
        </w:rPr>
        <w:t xml:space="preserve">beam </w:t>
      </w:r>
      <w:r w:rsidRPr="00AE7E44">
        <w:rPr>
          <w:rFonts w:ascii="Times New Roman" w:hAnsi="Times New Roman"/>
          <w:b w:val="0"/>
          <w:bCs w:val="0"/>
          <w:lang w:val="en-US"/>
        </w:rPr>
        <w:t xml:space="preserve">failure </w:t>
      </w:r>
      <w:r w:rsidRPr="00431CDE">
        <w:rPr>
          <w:rFonts w:ascii="Times New Roman" w:hAnsi="Times New Roman"/>
          <w:b w:val="0"/>
          <w:bCs w:val="0"/>
          <w:lang w:val="en-US"/>
        </w:rPr>
        <w:t>recovery</w:t>
      </w:r>
      <w:r w:rsidRPr="5A33922B">
        <w:rPr>
          <w:rFonts w:ascii="Times New Roman" w:hAnsi="Times New Roman"/>
          <w:b w:val="0"/>
          <w:bCs w:val="0"/>
        </w:rPr>
        <w:t>.</w:t>
      </w:r>
    </w:p>
    <w:p w14:paraId="207D165D" w14:textId="73C7B2C0" w:rsidR="00C75820" w:rsidRDefault="000666CD" w:rsidP="00C75820">
      <w:pPr>
        <w:pStyle w:val="Heading2"/>
        <w:rPr>
          <w:lang w:val="en-US"/>
        </w:rPr>
      </w:pPr>
      <w:bookmarkStart w:id="6" w:name="_Ref131429328"/>
      <w:r>
        <w:rPr>
          <w:lang w:val="en-US"/>
        </w:rPr>
        <w:t>General Concept</w:t>
      </w:r>
      <w:r w:rsidR="000752E1">
        <w:rPr>
          <w:lang w:val="en-US"/>
        </w:rPr>
        <w:t xml:space="preserve"> and Procedure</w:t>
      </w:r>
      <w:r>
        <w:rPr>
          <w:lang w:val="en-US"/>
        </w:rPr>
        <w:t xml:space="preserve"> of </w:t>
      </w:r>
      <w:r w:rsidR="00965D7A">
        <w:rPr>
          <w:lang w:val="en-US"/>
        </w:rPr>
        <w:t>Sidelink Beam Management</w:t>
      </w:r>
      <w:bookmarkEnd w:id="6"/>
    </w:p>
    <w:p w14:paraId="406F5294" w14:textId="5639C57F" w:rsidR="002E0651" w:rsidRDefault="002E0651" w:rsidP="00062A3D">
      <w:pPr>
        <w:jc w:val="both"/>
        <w:rPr>
          <w:lang w:val="en-GB" w:eastAsia="zh-CN"/>
        </w:rPr>
      </w:pPr>
      <w:r>
        <w:rPr>
          <w:lang w:val="en-GB" w:eastAsia="zh-CN"/>
        </w:rPr>
        <w:t xml:space="preserve">In </w:t>
      </w:r>
      <w:r w:rsidR="000F64E7">
        <w:rPr>
          <w:lang w:val="en-GB" w:eastAsia="zh-CN"/>
        </w:rPr>
        <w:t xml:space="preserve">the </w:t>
      </w:r>
      <w:r>
        <w:rPr>
          <w:lang w:val="en-GB" w:eastAsia="zh-CN"/>
        </w:rPr>
        <w:t>RAN1 #112 meeting</w:t>
      </w:r>
      <w:r w:rsidR="000F64E7">
        <w:rPr>
          <w:lang w:val="en-GB" w:eastAsia="zh-CN"/>
        </w:rPr>
        <w:t xml:space="preserve"> </w:t>
      </w:r>
      <w:r w:rsidR="000F64E7">
        <w:rPr>
          <w:lang w:val="en-GB" w:eastAsia="zh-CN"/>
        </w:rPr>
        <w:fldChar w:fldCharType="begin"/>
      </w:r>
      <w:r w:rsidR="000F64E7">
        <w:rPr>
          <w:lang w:val="en-GB" w:eastAsia="zh-CN"/>
        </w:rPr>
        <w:instrText xml:space="preserve"> REF _Ref131416449 \r \h </w:instrText>
      </w:r>
      <w:r w:rsidR="000F64E7">
        <w:rPr>
          <w:lang w:val="en-GB" w:eastAsia="zh-CN"/>
        </w:rPr>
      </w:r>
      <w:r w:rsidR="000F64E7">
        <w:rPr>
          <w:lang w:val="en-GB" w:eastAsia="zh-CN"/>
        </w:rPr>
        <w:fldChar w:fldCharType="separate"/>
      </w:r>
      <w:r w:rsidR="00150911">
        <w:rPr>
          <w:lang w:val="en-GB" w:eastAsia="zh-CN"/>
        </w:rPr>
        <w:t>[3]</w:t>
      </w:r>
      <w:r w:rsidR="000F64E7">
        <w:rPr>
          <w:lang w:val="en-GB" w:eastAsia="zh-CN"/>
        </w:rPr>
        <w:fldChar w:fldCharType="end"/>
      </w:r>
      <w:r>
        <w:rPr>
          <w:lang w:val="en-GB" w:eastAsia="zh-CN"/>
        </w:rPr>
        <w:t xml:space="preserve">, </w:t>
      </w:r>
      <w:r w:rsidR="003722EA">
        <w:rPr>
          <w:lang w:val="en-GB" w:eastAsia="zh-CN"/>
        </w:rPr>
        <w:t xml:space="preserve">the following agreement was reached for general concept </w:t>
      </w:r>
      <w:r w:rsidR="00EF0F25">
        <w:rPr>
          <w:lang w:val="en-GB" w:eastAsia="zh-CN"/>
        </w:rPr>
        <w:t xml:space="preserve">and procedure </w:t>
      </w:r>
      <w:r w:rsidR="003722EA">
        <w:rPr>
          <w:lang w:val="en-GB" w:eastAsia="zh-CN"/>
        </w:rPr>
        <w:t>of sidelink beam management.</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7"/>
      </w:tblGrid>
      <w:tr w:rsidR="003722EA" w14:paraId="61E69968" w14:textId="77777777" w:rsidTr="00D75B24">
        <w:trPr>
          <w:trHeight w:val="1709"/>
        </w:trPr>
        <w:tc>
          <w:tcPr>
            <w:tcW w:w="9607" w:type="dxa"/>
            <w:shd w:val="clear" w:color="auto" w:fill="auto"/>
          </w:tcPr>
          <w:p w14:paraId="2C9714CA" w14:textId="77777777" w:rsidR="003722EA" w:rsidRPr="003722EA" w:rsidRDefault="003722EA" w:rsidP="003722EA">
            <w:pPr>
              <w:overflowPunct/>
              <w:autoSpaceDE/>
              <w:autoSpaceDN/>
              <w:adjustRightInd/>
              <w:spacing w:after="0"/>
              <w:jc w:val="both"/>
              <w:textAlignment w:val="auto"/>
              <w:rPr>
                <w:rFonts w:eastAsia="Malgun Gothic"/>
                <w:b/>
                <w:iCs/>
                <w:lang w:eastAsia="zh-CN"/>
              </w:rPr>
            </w:pPr>
            <w:r w:rsidRPr="003722EA">
              <w:rPr>
                <w:rFonts w:eastAsia="Malgun Gothic"/>
                <w:b/>
                <w:iCs/>
                <w:highlight w:val="green"/>
                <w:lang w:eastAsia="zh-CN"/>
              </w:rPr>
              <w:t>Agreement</w:t>
            </w:r>
          </w:p>
          <w:p w14:paraId="3B055E81" w14:textId="77777777" w:rsidR="003722EA" w:rsidRPr="003722EA" w:rsidRDefault="003722EA" w:rsidP="003722EA">
            <w:pPr>
              <w:overflowPunct/>
              <w:autoSpaceDE/>
              <w:autoSpaceDN/>
              <w:adjustRightInd/>
              <w:spacing w:after="0"/>
              <w:jc w:val="both"/>
              <w:textAlignment w:val="auto"/>
              <w:rPr>
                <w:rFonts w:eastAsia="Malgun Gothic"/>
                <w:iCs/>
                <w:lang w:eastAsia="zh-CN"/>
              </w:rPr>
            </w:pPr>
            <w:r w:rsidRPr="003722EA">
              <w:rPr>
                <w:rFonts w:eastAsia="Malgun Gothic"/>
                <w:iCs/>
                <w:lang w:eastAsia="zh-CN"/>
              </w:rPr>
              <w:t>For sidelink beam management, RAN1 is to study</w:t>
            </w:r>
          </w:p>
          <w:p w14:paraId="58073B86" w14:textId="77777777" w:rsidR="003722EA" w:rsidRPr="003722EA" w:rsidRDefault="003722EA" w:rsidP="003722EA">
            <w:pPr>
              <w:numPr>
                <w:ilvl w:val="0"/>
                <w:numId w:val="31"/>
              </w:numPr>
              <w:overflowPunct/>
              <w:autoSpaceDE/>
              <w:autoSpaceDN/>
              <w:adjustRightInd/>
              <w:spacing w:after="0"/>
              <w:jc w:val="both"/>
              <w:textAlignment w:val="auto"/>
              <w:rPr>
                <w:rFonts w:eastAsia="Calibri"/>
                <w:iCs/>
                <w:lang w:eastAsia="en-US"/>
              </w:rPr>
            </w:pPr>
            <w:r w:rsidRPr="003722EA">
              <w:rPr>
                <w:rFonts w:eastAsia="Calibri"/>
                <w:iCs/>
                <w:lang w:eastAsia="en-US"/>
              </w:rPr>
              <w:t>how transmit beam(s) training and/or receive beam(s) training is performed</w:t>
            </w:r>
          </w:p>
          <w:p w14:paraId="28837A85" w14:textId="77777777" w:rsidR="003722EA" w:rsidRPr="003722EA" w:rsidRDefault="003722EA" w:rsidP="003722EA">
            <w:pPr>
              <w:numPr>
                <w:ilvl w:val="0"/>
                <w:numId w:val="31"/>
              </w:numPr>
              <w:overflowPunct/>
              <w:autoSpaceDE/>
              <w:autoSpaceDN/>
              <w:adjustRightInd/>
              <w:spacing w:after="0"/>
              <w:jc w:val="both"/>
              <w:textAlignment w:val="auto"/>
              <w:rPr>
                <w:rFonts w:eastAsia="Calibri"/>
                <w:iCs/>
                <w:lang w:eastAsia="en-US"/>
              </w:rPr>
            </w:pPr>
            <w:r w:rsidRPr="003722EA">
              <w:rPr>
                <w:rFonts w:eastAsia="Calibri"/>
                <w:iCs/>
                <w:lang w:eastAsia="en-US"/>
              </w:rPr>
              <w:t>whether and how spatial related information (e.g., TCI, QCL, beam ID, etc) information could be identified</w:t>
            </w:r>
          </w:p>
          <w:p w14:paraId="6EE853E0" w14:textId="3CEEF8B9" w:rsidR="003722EA" w:rsidRPr="003722EA" w:rsidRDefault="003722EA" w:rsidP="003722EA">
            <w:pPr>
              <w:numPr>
                <w:ilvl w:val="0"/>
                <w:numId w:val="31"/>
              </w:numPr>
              <w:overflowPunct/>
              <w:autoSpaceDE/>
              <w:autoSpaceDN/>
              <w:adjustRightInd/>
              <w:spacing w:after="0"/>
              <w:jc w:val="both"/>
              <w:textAlignment w:val="auto"/>
              <w:rPr>
                <w:rFonts w:eastAsia="Calibri"/>
                <w:iCs/>
                <w:sz w:val="24"/>
                <w:szCs w:val="21"/>
                <w:lang w:eastAsia="en-US"/>
              </w:rPr>
            </w:pPr>
            <w:r w:rsidRPr="003722EA">
              <w:rPr>
                <w:rFonts w:eastAsia="Calibri"/>
                <w:iCs/>
                <w:lang w:eastAsia="en-US"/>
              </w:rPr>
              <w:t>the relationship between PC5 unicast link establishment and sidelink initial beam pairing (e.g., whether initial beam pairing procedure starts before, during or after sidelink unicast link establishment procedure.)</w:t>
            </w:r>
          </w:p>
        </w:tc>
      </w:tr>
    </w:tbl>
    <w:p w14:paraId="23E2FB56" w14:textId="54020BFC" w:rsidR="0080406A" w:rsidRPr="003722EA" w:rsidRDefault="00FC5474" w:rsidP="00867893">
      <w:pPr>
        <w:jc w:val="both"/>
        <w:rPr>
          <w:lang w:eastAsia="zh-CN"/>
        </w:rPr>
      </w:pPr>
      <w:r>
        <w:rPr>
          <w:lang w:eastAsia="zh-CN"/>
        </w:rPr>
        <w:br/>
      </w:r>
      <w:r w:rsidR="005A570A">
        <w:rPr>
          <w:lang w:eastAsia="zh-CN"/>
        </w:rPr>
        <w:t xml:space="preserve">Regarding the spatial related information </w:t>
      </w:r>
      <w:r w:rsidR="005A570A" w:rsidRPr="003722EA">
        <w:rPr>
          <w:iCs/>
          <w:lang w:eastAsia="zh-CN"/>
        </w:rPr>
        <w:t>(e.g., TCI, QCL, beam ID, etc</w:t>
      </w:r>
      <w:r w:rsidR="005A570A">
        <w:rPr>
          <w:iCs/>
          <w:lang w:eastAsia="zh-CN"/>
        </w:rPr>
        <w:t>.</w:t>
      </w:r>
      <w:r w:rsidR="005A570A" w:rsidRPr="003722EA">
        <w:rPr>
          <w:iCs/>
          <w:lang w:eastAsia="zh-CN"/>
        </w:rPr>
        <w:t>)</w:t>
      </w:r>
      <w:r w:rsidR="005A570A">
        <w:rPr>
          <w:iCs/>
          <w:lang w:eastAsia="zh-CN"/>
        </w:rPr>
        <w:t xml:space="preserve">, one open </w:t>
      </w:r>
      <w:r w:rsidR="00C839D2">
        <w:rPr>
          <w:lang w:eastAsia="zh-CN"/>
        </w:rPr>
        <w:t xml:space="preserve">question </w:t>
      </w:r>
      <w:r w:rsidR="005A570A">
        <w:rPr>
          <w:iCs/>
          <w:lang w:eastAsia="zh-CN"/>
        </w:rPr>
        <w:t xml:space="preserve">is </w:t>
      </w:r>
      <w:r w:rsidR="00162D2C">
        <w:rPr>
          <w:iCs/>
          <w:lang w:eastAsia="zh-CN"/>
        </w:rPr>
        <w:t xml:space="preserve">the relationship of </w:t>
      </w:r>
      <w:r w:rsidR="005A570A">
        <w:rPr>
          <w:iCs/>
          <w:lang w:eastAsia="zh-CN"/>
        </w:rPr>
        <w:t>Tx beam</w:t>
      </w:r>
      <w:r w:rsidR="00162D2C">
        <w:rPr>
          <w:iCs/>
          <w:lang w:eastAsia="zh-CN"/>
        </w:rPr>
        <w:t>s</w:t>
      </w:r>
      <w:r w:rsidR="00130370">
        <w:rPr>
          <w:iCs/>
          <w:lang w:eastAsia="zh-CN"/>
        </w:rPr>
        <w:t xml:space="preserve"> (TCI</w:t>
      </w:r>
      <w:r w:rsidR="001E6D0A">
        <w:rPr>
          <w:iCs/>
          <w:lang w:eastAsia="zh-CN"/>
        </w:rPr>
        <w:t>/QCL</w:t>
      </w:r>
      <w:r w:rsidR="00130370">
        <w:rPr>
          <w:iCs/>
          <w:lang w:eastAsia="zh-CN"/>
        </w:rPr>
        <w:t xml:space="preserve"> </w:t>
      </w:r>
      <w:r w:rsidR="00F17BC2">
        <w:rPr>
          <w:iCs/>
          <w:lang w:eastAsia="zh-CN"/>
        </w:rPr>
        <w:t>relationship</w:t>
      </w:r>
      <w:r w:rsidR="00130370">
        <w:rPr>
          <w:iCs/>
          <w:lang w:eastAsia="zh-CN"/>
        </w:rPr>
        <w:t>)</w:t>
      </w:r>
      <w:r w:rsidR="005A570A">
        <w:rPr>
          <w:iCs/>
          <w:lang w:eastAsia="zh-CN"/>
        </w:rPr>
        <w:t xml:space="preserve"> </w:t>
      </w:r>
      <w:r w:rsidR="00807093">
        <w:rPr>
          <w:iCs/>
          <w:lang w:eastAsia="zh-CN"/>
        </w:rPr>
        <w:t>between</w:t>
      </w:r>
      <w:r w:rsidR="007C17A2">
        <w:rPr>
          <w:iCs/>
          <w:lang w:eastAsia="zh-CN"/>
        </w:rPr>
        <w:t xml:space="preserve"> the</w:t>
      </w:r>
      <w:r w:rsidR="005A570A">
        <w:rPr>
          <w:iCs/>
          <w:lang w:eastAsia="zh-CN"/>
        </w:rPr>
        <w:t xml:space="preserve"> PSCCH and corresponding PSSCH</w:t>
      </w:r>
      <w:r w:rsidR="007027DE">
        <w:rPr>
          <w:iCs/>
          <w:lang w:eastAsia="zh-CN"/>
        </w:rPr>
        <w:t xml:space="preserve"> in a slot</w:t>
      </w:r>
      <w:r w:rsidR="005A570A">
        <w:rPr>
          <w:iCs/>
          <w:lang w:eastAsia="zh-CN"/>
        </w:rPr>
        <w:t>.</w:t>
      </w:r>
      <w:r w:rsidR="00C27AE7">
        <w:rPr>
          <w:iCs/>
          <w:lang w:eastAsia="zh-CN"/>
        </w:rPr>
        <w:t xml:space="preserve"> </w:t>
      </w:r>
      <w:r w:rsidR="00931A5A">
        <w:rPr>
          <w:iCs/>
          <w:lang w:eastAsia="zh-CN"/>
        </w:rPr>
        <w:t>I</w:t>
      </w:r>
      <w:r w:rsidR="008A48F5">
        <w:rPr>
          <w:iCs/>
          <w:lang w:eastAsia="zh-CN"/>
        </w:rPr>
        <w:t>n Rel-16/17 NR sidelink packet structure</w:t>
      </w:r>
      <w:r w:rsidR="004B615A">
        <w:rPr>
          <w:iCs/>
          <w:lang w:eastAsia="zh-CN"/>
        </w:rPr>
        <w:t>s</w:t>
      </w:r>
      <w:r w:rsidR="008A48F5">
        <w:rPr>
          <w:iCs/>
          <w:lang w:eastAsia="zh-CN"/>
        </w:rPr>
        <w:t>,</w:t>
      </w:r>
      <w:r w:rsidR="008A48F5" w:rsidRPr="008A48F5">
        <w:rPr>
          <w:iCs/>
          <w:lang w:eastAsia="zh-CN"/>
        </w:rPr>
        <w:t xml:space="preserve"> PSCCH and </w:t>
      </w:r>
      <w:r w:rsidR="008A48F5">
        <w:rPr>
          <w:iCs/>
          <w:lang w:eastAsia="zh-CN"/>
        </w:rPr>
        <w:t xml:space="preserve">the </w:t>
      </w:r>
      <w:r w:rsidR="008A48F5" w:rsidRPr="008A48F5">
        <w:rPr>
          <w:iCs/>
          <w:lang w:eastAsia="zh-CN"/>
        </w:rPr>
        <w:t>corresponding PSSCH are multiplexed in FDM+TDM manner in the same slot</w:t>
      </w:r>
      <w:r w:rsidR="008A48F5">
        <w:rPr>
          <w:iCs/>
          <w:lang w:eastAsia="zh-CN"/>
        </w:rPr>
        <w:t>. So, t</w:t>
      </w:r>
      <w:r w:rsidR="008A48F5" w:rsidRPr="008A48F5">
        <w:rPr>
          <w:iCs/>
          <w:lang w:eastAsia="zh-CN"/>
        </w:rPr>
        <w:t>here is not enough time for Rx UE to switch Rx beam</w:t>
      </w:r>
      <w:r w:rsidR="00755055">
        <w:rPr>
          <w:iCs/>
          <w:lang w:eastAsia="zh-CN"/>
        </w:rPr>
        <w:t>s</w:t>
      </w:r>
      <w:r w:rsidR="008A48F5" w:rsidRPr="008A48F5">
        <w:rPr>
          <w:iCs/>
          <w:lang w:eastAsia="zh-CN"/>
        </w:rPr>
        <w:t xml:space="preserve"> between the PSCCH</w:t>
      </w:r>
      <w:r w:rsidR="00232A37">
        <w:rPr>
          <w:iCs/>
          <w:lang w:eastAsia="zh-CN"/>
        </w:rPr>
        <w:t xml:space="preserve"> reception</w:t>
      </w:r>
      <w:r w:rsidR="008A48F5" w:rsidRPr="008A48F5">
        <w:rPr>
          <w:iCs/>
          <w:lang w:eastAsia="zh-CN"/>
        </w:rPr>
        <w:t xml:space="preserve"> and corresponding PSSCH</w:t>
      </w:r>
      <w:r w:rsidR="00232A37">
        <w:rPr>
          <w:iCs/>
          <w:lang w:eastAsia="zh-CN"/>
        </w:rPr>
        <w:t xml:space="preserve"> reception</w:t>
      </w:r>
      <w:r w:rsidR="008A48F5" w:rsidRPr="008A48F5">
        <w:rPr>
          <w:iCs/>
          <w:lang w:eastAsia="zh-CN"/>
        </w:rPr>
        <w:t>.</w:t>
      </w:r>
      <w:r w:rsidR="005E6705">
        <w:rPr>
          <w:iCs/>
          <w:lang w:eastAsia="zh-CN"/>
        </w:rPr>
        <w:t xml:space="preserve"> </w:t>
      </w:r>
      <w:r w:rsidR="008A48F5">
        <w:rPr>
          <w:iCs/>
          <w:lang w:eastAsia="zh-CN"/>
        </w:rPr>
        <w:t>Therefore,</w:t>
      </w:r>
      <w:r w:rsidR="00F55907">
        <w:rPr>
          <w:iCs/>
          <w:lang w:eastAsia="zh-CN"/>
        </w:rPr>
        <w:t xml:space="preserve"> if we reuse the Rel-16/17 NR sidelink packet structure</w:t>
      </w:r>
      <w:r w:rsidR="007E26FB">
        <w:rPr>
          <w:iCs/>
          <w:lang w:eastAsia="zh-CN"/>
        </w:rPr>
        <w:t>s</w:t>
      </w:r>
      <w:r w:rsidR="00F55907">
        <w:rPr>
          <w:iCs/>
          <w:lang w:eastAsia="zh-CN"/>
        </w:rPr>
        <w:t>,</w:t>
      </w:r>
      <w:r w:rsidR="008A48F5">
        <w:rPr>
          <w:iCs/>
          <w:lang w:eastAsia="zh-CN"/>
        </w:rPr>
        <w:t xml:space="preserve"> </w:t>
      </w:r>
      <w:r w:rsidR="004547D9">
        <w:rPr>
          <w:iCs/>
          <w:lang w:eastAsia="zh-CN"/>
        </w:rPr>
        <w:t>t</w:t>
      </w:r>
      <w:r w:rsidR="008A48F5">
        <w:rPr>
          <w:iCs/>
          <w:lang w:eastAsia="zh-CN"/>
        </w:rPr>
        <w:t xml:space="preserve">he same Tx beam </w:t>
      </w:r>
      <w:r w:rsidR="007472FD">
        <w:rPr>
          <w:iCs/>
          <w:lang w:eastAsia="zh-CN"/>
        </w:rPr>
        <w:t>needs to</w:t>
      </w:r>
      <w:r w:rsidR="008A48F5">
        <w:rPr>
          <w:iCs/>
          <w:lang w:eastAsia="zh-CN"/>
        </w:rPr>
        <w:t xml:space="preserve"> be used for transmission of </w:t>
      </w:r>
      <w:r w:rsidR="007D7EC0">
        <w:rPr>
          <w:iCs/>
          <w:lang w:eastAsia="zh-CN"/>
        </w:rPr>
        <w:t xml:space="preserve">the </w:t>
      </w:r>
      <w:r w:rsidR="008A48F5">
        <w:rPr>
          <w:iCs/>
          <w:lang w:eastAsia="zh-CN"/>
        </w:rPr>
        <w:t>PSCCH and corresponding PSSCH.</w:t>
      </w:r>
      <w:r w:rsidR="00283567">
        <w:rPr>
          <w:iCs/>
          <w:lang w:eastAsia="zh-CN"/>
        </w:rPr>
        <w:t xml:space="preserve"> Also, this suggests that </w:t>
      </w:r>
      <w:r w:rsidR="00581158" w:rsidRPr="00581158">
        <w:rPr>
          <w:iCs/>
          <w:lang w:eastAsia="zh-CN"/>
        </w:rPr>
        <w:t>T</w:t>
      </w:r>
      <w:r w:rsidR="00797AEC">
        <w:rPr>
          <w:iCs/>
          <w:lang w:eastAsia="zh-CN"/>
        </w:rPr>
        <w:t>x</w:t>
      </w:r>
      <w:r w:rsidR="00581158" w:rsidRPr="00581158">
        <w:rPr>
          <w:iCs/>
          <w:lang w:eastAsia="zh-CN"/>
        </w:rPr>
        <w:t xml:space="preserve"> beam of PSCCH and corresponding PSSCH </w:t>
      </w:r>
      <w:r w:rsidR="007472FD">
        <w:rPr>
          <w:iCs/>
          <w:lang w:eastAsia="zh-CN"/>
        </w:rPr>
        <w:t>needs to be</w:t>
      </w:r>
      <w:r w:rsidR="00581158" w:rsidRPr="00581158">
        <w:rPr>
          <w:iCs/>
          <w:lang w:eastAsia="zh-CN"/>
        </w:rPr>
        <w:t xml:space="preserve"> indicated in advance so that Rx UE can have enough time to </w:t>
      </w:r>
      <w:r w:rsidR="0034499A" w:rsidRPr="0034499A">
        <w:rPr>
          <w:iCs/>
          <w:lang w:eastAsia="zh-CN"/>
        </w:rPr>
        <w:t xml:space="preserve">decode the Tx beam indication and </w:t>
      </w:r>
      <w:r w:rsidR="0077738A">
        <w:rPr>
          <w:iCs/>
          <w:lang w:eastAsia="zh-CN"/>
        </w:rPr>
        <w:t>apply an appropriate</w:t>
      </w:r>
      <w:r w:rsidR="00780EF4">
        <w:rPr>
          <w:iCs/>
          <w:lang w:eastAsia="zh-CN"/>
        </w:rPr>
        <w:t xml:space="preserve"> </w:t>
      </w:r>
      <w:r w:rsidR="00581158" w:rsidRPr="00581158">
        <w:rPr>
          <w:iCs/>
          <w:lang w:eastAsia="zh-CN"/>
        </w:rPr>
        <w:t>Rx beam</w:t>
      </w:r>
      <w:r w:rsidR="00581158">
        <w:rPr>
          <w:iCs/>
          <w:lang w:eastAsia="zh-CN"/>
        </w:rPr>
        <w:t>.</w:t>
      </w:r>
    </w:p>
    <w:p w14:paraId="0E147AD7" w14:textId="55E6E2F6" w:rsidR="00183EBA" w:rsidRPr="005953DF" w:rsidRDefault="00183EBA" w:rsidP="00183EBA">
      <w:pPr>
        <w:pStyle w:val="3GPPNormalText"/>
        <w:rPr>
          <w:b/>
          <w:bCs/>
          <w:sz w:val="20"/>
          <w:szCs w:val="20"/>
          <w:lang w:eastAsia="ja-JP"/>
        </w:rPr>
      </w:pPr>
      <w:bookmarkStart w:id="7" w:name="_Toc131435273"/>
      <w:bookmarkStart w:id="8" w:name="_Toc131768504"/>
      <w:r w:rsidRPr="005953DF">
        <w:rPr>
          <w:b/>
          <w:bCs/>
          <w:sz w:val="20"/>
          <w:szCs w:val="20"/>
        </w:rPr>
        <w:t xml:space="preserve">Observation </w:t>
      </w:r>
      <w:r w:rsidRPr="005953DF">
        <w:rPr>
          <w:b/>
          <w:bCs/>
          <w:sz w:val="20"/>
          <w:szCs w:val="20"/>
        </w:rPr>
        <w:fldChar w:fldCharType="begin"/>
      </w:r>
      <w:r w:rsidRPr="005953DF">
        <w:rPr>
          <w:b/>
          <w:bCs/>
          <w:sz w:val="20"/>
          <w:szCs w:val="20"/>
        </w:rPr>
        <w:instrText xml:space="preserve"> SEQ Observation \* ARABIC </w:instrText>
      </w:r>
      <w:r w:rsidRPr="005953DF">
        <w:rPr>
          <w:b/>
          <w:bCs/>
          <w:sz w:val="20"/>
          <w:szCs w:val="20"/>
        </w:rPr>
        <w:fldChar w:fldCharType="separate"/>
      </w:r>
      <w:r w:rsidR="00150911">
        <w:rPr>
          <w:b/>
          <w:bCs/>
          <w:noProof/>
          <w:sz w:val="20"/>
          <w:szCs w:val="20"/>
        </w:rPr>
        <w:t>1</w:t>
      </w:r>
      <w:r w:rsidRPr="005953DF">
        <w:rPr>
          <w:b/>
          <w:bCs/>
          <w:sz w:val="20"/>
          <w:szCs w:val="20"/>
        </w:rPr>
        <w:fldChar w:fldCharType="end"/>
      </w:r>
      <w:r w:rsidRPr="005953DF">
        <w:rPr>
          <w:b/>
          <w:bCs/>
          <w:sz w:val="20"/>
          <w:szCs w:val="20"/>
        </w:rPr>
        <w:t xml:space="preserve">: </w:t>
      </w:r>
      <w:r w:rsidRPr="005953DF">
        <w:rPr>
          <w:b/>
          <w:bCs/>
          <w:sz w:val="20"/>
          <w:szCs w:val="20"/>
          <w:lang w:eastAsia="ja-JP"/>
        </w:rPr>
        <w:t xml:space="preserve">Since PSCCH and corresponding PSSCH are multiplexed in FDM+TDM manner in the same slot, there is </w:t>
      </w:r>
      <w:r w:rsidR="008A48F5" w:rsidRPr="005953DF">
        <w:rPr>
          <w:b/>
          <w:bCs/>
          <w:sz w:val="20"/>
          <w:szCs w:val="20"/>
          <w:lang w:eastAsia="ja-JP"/>
        </w:rPr>
        <w:t>not</w:t>
      </w:r>
      <w:r w:rsidRPr="005953DF">
        <w:rPr>
          <w:b/>
          <w:bCs/>
          <w:sz w:val="20"/>
          <w:szCs w:val="20"/>
          <w:lang w:eastAsia="ja-JP"/>
        </w:rPr>
        <w:t xml:space="preserve"> enough time for Rx UE to switch Rx beam between PSCCH and the corresponding PSSCH</w:t>
      </w:r>
      <w:r w:rsidR="00655A89" w:rsidRPr="005953DF">
        <w:rPr>
          <w:b/>
          <w:bCs/>
          <w:sz w:val="20"/>
          <w:szCs w:val="20"/>
          <w:lang w:eastAsia="ja-JP"/>
        </w:rPr>
        <w:t>.</w:t>
      </w:r>
      <w:bookmarkEnd w:id="7"/>
      <w:bookmarkEnd w:id="8"/>
    </w:p>
    <w:p w14:paraId="667ABB0B" w14:textId="3C4AA74C" w:rsidR="00183EBA" w:rsidRPr="005953DF" w:rsidRDefault="00183EBA" w:rsidP="00183EBA">
      <w:pPr>
        <w:pStyle w:val="3GPPNormalText"/>
        <w:rPr>
          <w:b/>
          <w:bCs/>
          <w:sz w:val="20"/>
          <w:szCs w:val="20"/>
          <w:lang w:eastAsia="ja-JP"/>
        </w:rPr>
      </w:pPr>
      <w:bookmarkStart w:id="9" w:name="_Toc131435251"/>
      <w:bookmarkStart w:id="10" w:name="_Toc131768514"/>
      <w:r w:rsidRPr="005953DF">
        <w:rPr>
          <w:b/>
          <w:bCs/>
          <w:sz w:val="20"/>
          <w:szCs w:val="20"/>
        </w:rPr>
        <w:t xml:space="preserve">Proposal </w:t>
      </w:r>
      <w:r w:rsidRPr="005953DF">
        <w:rPr>
          <w:b/>
          <w:bCs/>
          <w:sz w:val="20"/>
          <w:szCs w:val="20"/>
        </w:rPr>
        <w:fldChar w:fldCharType="begin"/>
      </w:r>
      <w:r w:rsidRPr="005953DF">
        <w:rPr>
          <w:b/>
          <w:bCs/>
          <w:sz w:val="20"/>
          <w:szCs w:val="20"/>
        </w:rPr>
        <w:instrText xml:space="preserve"> SEQ Proposal \* ARABIC </w:instrText>
      </w:r>
      <w:r w:rsidRPr="005953DF">
        <w:rPr>
          <w:b/>
          <w:bCs/>
          <w:sz w:val="20"/>
          <w:szCs w:val="20"/>
        </w:rPr>
        <w:fldChar w:fldCharType="separate"/>
      </w:r>
      <w:r w:rsidR="00150911">
        <w:rPr>
          <w:b/>
          <w:bCs/>
          <w:noProof/>
          <w:sz w:val="20"/>
          <w:szCs w:val="20"/>
        </w:rPr>
        <w:t>1</w:t>
      </w:r>
      <w:r w:rsidRPr="005953DF">
        <w:rPr>
          <w:b/>
          <w:bCs/>
          <w:sz w:val="20"/>
          <w:szCs w:val="20"/>
        </w:rPr>
        <w:fldChar w:fldCharType="end"/>
      </w:r>
      <w:r w:rsidRPr="005953DF">
        <w:rPr>
          <w:b/>
          <w:bCs/>
          <w:sz w:val="20"/>
          <w:szCs w:val="20"/>
        </w:rPr>
        <w:t>:</w:t>
      </w:r>
      <w:r w:rsidR="00504378" w:rsidRPr="005953DF">
        <w:rPr>
          <w:b/>
          <w:bCs/>
        </w:rPr>
        <w:t xml:space="preserve"> </w:t>
      </w:r>
      <w:r w:rsidR="0090208D" w:rsidRPr="005953DF">
        <w:rPr>
          <w:b/>
          <w:bCs/>
          <w:sz w:val="20"/>
          <w:szCs w:val="20"/>
        </w:rPr>
        <w:t xml:space="preserve">If the Rel-16/17 NR sidelink packet structures are reused, Tx </w:t>
      </w:r>
      <w:r w:rsidRPr="005953DF">
        <w:rPr>
          <w:b/>
          <w:bCs/>
          <w:sz w:val="20"/>
          <w:szCs w:val="20"/>
        </w:rPr>
        <w:t>UE uses the same Tx beam for PSCCH and corresponding PSSCH.</w:t>
      </w:r>
      <w:bookmarkEnd w:id="9"/>
      <w:bookmarkEnd w:id="10"/>
    </w:p>
    <w:p w14:paraId="18F96F02" w14:textId="1A0CAD4D" w:rsidR="00CB3B49" w:rsidRPr="00D03933" w:rsidRDefault="008E6752" w:rsidP="00D03933">
      <w:pPr>
        <w:pStyle w:val="3GPPNormalText"/>
        <w:rPr>
          <w:b/>
          <w:bCs/>
          <w:sz w:val="20"/>
          <w:szCs w:val="20"/>
        </w:rPr>
      </w:pPr>
      <w:bookmarkStart w:id="11" w:name="_Toc131435252"/>
      <w:bookmarkStart w:id="12" w:name="_Toc131768515"/>
      <w:r w:rsidRPr="005953DF">
        <w:rPr>
          <w:b/>
          <w:bCs/>
          <w:sz w:val="20"/>
          <w:szCs w:val="20"/>
        </w:rPr>
        <w:t xml:space="preserve">Proposal </w:t>
      </w:r>
      <w:r w:rsidRPr="005953DF">
        <w:rPr>
          <w:b/>
          <w:bCs/>
          <w:sz w:val="20"/>
          <w:szCs w:val="20"/>
        </w:rPr>
        <w:fldChar w:fldCharType="begin"/>
      </w:r>
      <w:r w:rsidRPr="005953DF">
        <w:rPr>
          <w:b/>
          <w:bCs/>
          <w:sz w:val="20"/>
          <w:szCs w:val="20"/>
        </w:rPr>
        <w:instrText xml:space="preserve"> SEQ Proposal \* ARABIC </w:instrText>
      </w:r>
      <w:r w:rsidRPr="005953DF">
        <w:rPr>
          <w:b/>
          <w:bCs/>
          <w:sz w:val="20"/>
          <w:szCs w:val="20"/>
        </w:rPr>
        <w:fldChar w:fldCharType="separate"/>
      </w:r>
      <w:r w:rsidR="00150911">
        <w:rPr>
          <w:b/>
          <w:bCs/>
          <w:noProof/>
          <w:sz w:val="20"/>
          <w:szCs w:val="20"/>
        </w:rPr>
        <w:t>2</w:t>
      </w:r>
      <w:r w:rsidRPr="005953DF">
        <w:rPr>
          <w:b/>
          <w:bCs/>
          <w:sz w:val="20"/>
          <w:szCs w:val="20"/>
        </w:rPr>
        <w:fldChar w:fldCharType="end"/>
      </w:r>
      <w:r w:rsidRPr="005953DF">
        <w:rPr>
          <w:b/>
          <w:bCs/>
          <w:sz w:val="20"/>
          <w:szCs w:val="20"/>
        </w:rPr>
        <w:t>:</w:t>
      </w:r>
      <w:r w:rsidRPr="005953DF">
        <w:rPr>
          <w:b/>
          <w:bCs/>
        </w:rPr>
        <w:t xml:space="preserve"> </w:t>
      </w:r>
      <w:r w:rsidR="005953DF" w:rsidRPr="005953DF">
        <w:rPr>
          <w:b/>
          <w:bCs/>
          <w:sz w:val="20"/>
          <w:szCs w:val="20"/>
        </w:rPr>
        <w:t>The T</w:t>
      </w:r>
      <w:r w:rsidR="00DB3E70" w:rsidRPr="005953DF">
        <w:rPr>
          <w:b/>
          <w:bCs/>
          <w:sz w:val="20"/>
          <w:szCs w:val="20"/>
        </w:rPr>
        <w:t>x</w:t>
      </w:r>
      <w:r w:rsidRPr="00183EBA">
        <w:rPr>
          <w:b/>
          <w:bCs/>
          <w:sz w:val="20"/>
          <w:szCs w:val="20"/>
        </w:rPr>
        <w:t xml:space="preserve"> beam of PSCCH and corresponding PSSCH is indicated in advance so that Rx UE can have enough time to </w:t>
      </w:r>
      <w:r w:rsidR="008F402C" w:rsidRPr="008F402C">
        <w:rPr>
          <w:b/>
          <w:bCs/>
          <w:sz w:val="20"/>
          <w:szCs w:val="20"/>
        </w:rPr>
        <w:t xml:space="preserve">decode the Tx beam indication </w:t>
      </w:r>
      <w:r w:rsidR="008F402C">
        <w:rPr>
          <w:b/>
          <w:bCs/>
          <w:sz w:val="20"/>
          <w:szCs w:val="20"/>
        </w:rPr>
        <w:t xml:space="preserve">and </w:t>
      </w:r>
      <w:r w:rsidR="0077738A">
        <w:rPr>
          <w:b/>
          <w:bCs/>
          <w:sz w:val="20"/>
          <w:szCs w:val="20"/>
        </w:rPr>
        <w:t>apply an appropriate</w:t>
      </w:r>
      <w:r w:rsidR="00780EF4">
        <w:rPr>
          <w:b/>
          <w:bCs/>
          <w:sz w:val="20"/>
          <w:szCs w:val="20"/>
        </w:rPr>
        <w:t xml:space="preserve"> </w:t>
      </w:r>
      <w:r w:rsidRPr="00183EBA">
        <w:rPr>
          <w:b/>
          <w:bCs/>
          <w:sz w:val="20"/>
          <w:szCs w:val="20"/>
        </w:rPr>
        <w:t>Rx beam</w:t>
      </w:r>
      <w:r w:rsidRPr="1F4DB818">
        <w:rPr>
          <w:b/>
          <w:bCs/>
          <w:sz w:val="20"/>
          <w:szCs w:val="20"/>
        </w:rPr>
        <w:t>.</w:t>
      </w:r>
      <w:bookmarkEnd w:id="11"/>
      <w:bookmarkEnd w:id="12"/>
    </w:p>
    <w:p w14:paraId="32B40202" w14:textId="4E646F81" w:rsidR="001619C7" w:rsidRDefault="00EB2931" w:rsidP="00405450">
      <w:pPr>
        <w:pStyle w:val="Heading2"/>
      </w:pPr>
      <w:r>
        <w:t xml:space="preserve">Sidelink </w:t>
      </w:r>
      <w:r w:rsidR="001619C7">
        <w:t>Initial Beam Pairing</w:t>
      </w:r>
    </w:p>
    <w:p w14:paraId="181346A9" w14:textId="48D3B492" w:rsidR="00355A4A" w:rsidRPr="00355A4A" w:rsidRDefault="00355A4A" w:rsidP="00355A4A">
      <w:pPr>
        <w:jc w:val="both"/>
      </w:pPr>
      <w:r>
        <w:t xml:space="preserve">In </w:t>
      </w:r>
      <w:r w:rsidR="0095632D">
        <w:t xml:space="preserve">sidelink </w:t>
      </w:r>
      <w:r>
        <w:t>communications</w:t>
      </w:r>
      <w:r w:rsidR="00F81B24">
        <w:t xml:space="preserve"> in FR2 bands</w:t>
      </w:r>
      <w:r>
        <w:t xml:space="preserve">, beamforming with narrow beams or directional antennas are generally used to provide enough array gain through larger antenna aperture. However, the use of narrow beamforming or directional antennas increases the overhead of beam alignment for initial access (i.e., initial beam </w:t>
      </w:r>
      <w:r w:rsidR="00F81B24">
        <w:t>pairing</w:t>
      </w:r>
      <w:r>
        <w:t xml:space="preserve">). In initial beam </w:t>
      </w:r>
      <w:r w:rsidR="00203F85">
        <w:t>pairing</w:t>
      </w:r>
      <w:r>
        <w:t xml:space="preserve">, the </w:t>
      </w:r>
      <w:r w:rsidR="00F0790D">
        <w:t>Tx UE</w:t>
      </w:r>
      <w:r>
        <w:t xml:space="preserve"> and </w:t>
      </w:r>
      <w:r w:rsidR="00F0790D">
        <w:t>Rx UE</w:t>
      </w:r>
      <w:r>
        <w:t xml:space="preserve"> align their beams by searching different beam pairs to establish a good </w:t>
      </w:r>
      <w:r w:rsidR="00D44C2E">
        <w:t>communication</w:t>
      </w:r>
      <w:r>
        <w:t xml:space="preserve"> link, as shown in</w:t>
      </w:r>
      <w:r w:rsidR="00AD6020">
        <w:t xml:space="preserve"> </w:t>
      </w:r>
      <w:r>
        <w:fldChar w:fldCharType="begin"/>
      </w:r>
      <w:r>
        <w:instrText xml:space="preserve"> REF _Ref127254633 \h  \* MERGEFORMAT </w:instrText>
      </w:r>
      <w:r>
        <w:fldChar w:fldCharType="separate"/>
      </w:r>
      <w:r w:rsidR="00150911" w:rsidRPr="5A33922B">
        <w:t xml:space="preserve">Figure </w:t>
      </w:r>
      <w:r w:rsidR="00150911" w:rsidRPr="00150911">
        <w:rPr>
          <w:noProof/>
        </w:rPr>
        <w:t>1</w:t>
      </w:r>
      <w:r>
        <w:fldChar w:fldCharType="end"/>
      </w:r>
      <w:r>
        <w:t xml:space="preserve">(a). Generally speaking, as the directionality increases, the overhead of beam alignment increases because of the increase of </w:t>
      </w:r>
      <w:r w:rsidR="00AC3962">
        <w:t xml:space="preserve">the number of </w:t>
      </w:r>
      <w:r>
        <w:t xml:space="preserve">beam candidates to be searched. Also, due to </w:t>
      </w:r>
      <w:r w:rsidR="00FF076A">
        <w:t xml:space="preserve">potential </w:t>
      </w:r>
      <w:r>
        <w:t>high mobility</w:t>
      </w:r>
      <w:r w:rsidR="00FF076A">
        <w:t xml:space="preserve"> of UEs (e.g.,</w:t>
      </w:r>
      <w:r>
        <w:t xml:space="preserve"> in V2X scenarios</w:t>
      </w:r>
      <w:r w:rsidR="00CD613C">
        <w:t>)</w:t>
      </w:r>
      <w:r>
        <w:t xml:space="preserve">, initial beam </w:t>
      </w:r>
      <w:r w:rsidR="00E9396E">
        <w:t>pair</w:t>
      </w:r>
      <w:r w:rsidR="000045C7">
        <w:t>i</w:t>
      </w:r>
      <w:r w:rsidR="00E9396E">
        <w:t>ng</w:t>
      </w:r>
      <w:r>
        <w:t xml:space="preserve"> needs to be done quickly</w:t>
      </w:r>
      <w:r w:rsidR="1561B12A">
        <w:t xml:space="preserve">. It is therefore motivated to </w:t>
      </w:r>
      <w:r w:rsidR="0F3D8CB8">
        <w:t xml:space="preserve">study alternative solutions </w:t>
      </w:r>
      <w:r w:rsidR="07051317">
        <w:t>to</w:t>
      </w:r>
      <w:r w:rsidR="1561B12A">
        <w:t xml:space="preserve"> exhaustive beam search</w:t>
      </w:r>
      <w:r>
        <w:t>.</w:t>
      </w:r>
    </w:p>
    <w:p w14:paraId="5F68AA75" w14:textId="60E4AFE0" w:rsidR="00224687" w:rsidRPr="00357CBF" w:rsidRDefault="00224687" w:rsidP="00224687">
      <w:pPr>
        <w:pStyle w:val="3GPPNormalText"/>
        <w:rPr>
          <w:b/>
          <w:bCs/>
          <w:sz w:val="20"/>
          <w:szCs w:val="20"/>
        </w:rPr>
      </w:pPr>
      <w:bookmarkStart w:id="13" w:name="_Toc131435274"/>
      <w:bookmarkStart w:id="14" w:name="_Toc131768505"/>
      <w:r w:rsidRPr="00357CBF">
        <w:rPr>
          <w:b/>
          <w:bCs/>
          <w:sz w:val="20"/>
          <w:szCs w:val="20"/>
        </w:rPr>
        <w:t xml:space="preserve">Observation </w:t>
      </w:r>
      <w:r w:rsidRPr="00357CBF">
        <w:rPr>
          <w:b/>
          <w:bCs/>
          <w:sz w:val="20"/>
          <w:szCs w:val="20"/>
        </w:rPr>
        <w:fldChar w:fldCharType="begin"/>
      </w:r>
      <w:r w:rsidRPr="00357CBF">
        <w:rPr>
          <w:b/>
          <w:bCs/>
          <w:sz w:val="20"/>
          <w:szCs w:val="20"/>
        </w:rPr>
        <w:instrText xml:space="preserve"> SEQ Observation \* ARABIC </w:instrText>
      </w:r>
      <w:r w:rsidRPr="00357CBF">
        <w:rPr>
          <w:b/>
          <w:bCs/>
          <w:sz w:val="20"/>
          <w:szCs w:val="20"/>
        </w:rPr>
        <w:fldChar w:fldCharType="separate"/>
      </w:r>
      <w:r w:rsidR="00150911">
        <w:rPr>
          <w:b/>
          <w:bCs/>
          <w:noProof/>
          <w:sz w:val="20"/>
          <w:szCs w:val="20"/>
        </w:rPr>
        <w:t>2</w:t>
      </w:r>
      <w:r w:rsidRPr="00357CBF">
        <w:rPr>
          <w:b/>
          <w:bCs/>
          <w:sz w:val="20"/>
          <w:szCs w:val="20"/>
        </w:rPr>
        <w:fldChar w:fldCharType="end"/>
      </w:r>
      <w:r w:rsidRPr="00357CBF">
        <w:rPr>
          <w:b/>
          <w:bCs/>
          <w:sz w:val="20"/>
          <w:szCs w:val="20"/>
        </w:rPr>
        <w:t>: The use of narrow Tx/Rx beams increases the overhead of initial beam pairing because a lot of beam candidates need to be searched.</w:t>
      </w:r>
      <w:bookmarkEnd w:id="13"/>
      <w:bookmarkEnd w:id="14"/>
    </w:p>
    <w:p w14:paraId="4D602DA2" w14:textId="5CB79C8A" w:rsidR="00224687" w:rsidRPr="00357CBF" w:rsidRDefault="00224687" w:rsidP="00224687">
      <w:pPr>
        <w:pStyle w:val="3GPPNormalText"/>
        <w:rPr>
          <w:b/>
          <w:bCs/>
          <w:sz w:val="20"/>
          <w:szCs w:val="20"/>
        </w:rPr>
      </w:pPr>
      <w:bookmarkStart w:id="15" w:name="_Toc131435275"/>
      <w:bookmarkStart w:id="16" w:name="_Toc131768506"/>
      <w:r w:rsidRPr="00357CBF">
        <w:rPr>
          <w:b/>
          <w:bCs/>
          <w:sz w:val="20"/>
          <w:szCs w:val="20"/>
        </w:rPr>
        <w:lastRenderedPageBreak/>
        <w:t xml:space="preserve">Observation </w:t>
      </w:r>
      <w:r w:rsidRPr="00357CBF">
        <w:rPr>
          <w:b/>
          <w:bCs/>
          <w:sz w:val="20"/>
          <w:szCs w:val="20"/>
        </w:rPr>
        <w:fldChar w:fldCharType="begin"/>
      </w:r>
      <w:r w:rsidRPr="00357CBF">
        <w:rPr>
          <w:b/>
          <w:bCs/>
          <w:sz w:val="20"/>
          <w:szCs w:val="20"/>
        </w:rPr>
        <w:instrText xml:space="preserve"> SEQ Observation \* ARABIC </w:instrText>
      </w:r>
      <w:r w:rsidRPr="00357CBF">
        <w:rPr>
          <w:b/>
          <w:bCs/>
          <w:sz w:val="20"/>
          <w:szCs w:val="20"/>
        </w:rPr>
        <w:fldChar w:fldCharType="separate"/>
      </w:r>
      <w:r w:rsidR="00150911">
        <w:rPr>
          <w:b/>
          <w:bCs/>
          <w:noProof/>
          <w:sz w:val="20"/>
          <w:szCs w:val="20"/>
        </w:rPr>
        <w:t>3</w:t>
      </w:r>
      <w:r w:rsidRPr="00357CBF">
        <w:rPr>
          <w:b/>
          <w:bCs/>
          <w:sz w:val="20"/>
          <w:szCs w:val="20"/>
        </w:rPr>
        <w:fldChar w:fldCharType="end"/>
      </w:r>
      <w:r w:rsidRPr="00357CBF">
        <w:rPr>
          <w:b/>
          <w:bCs/>
          <w:sz w:val="20"/>
          <w:szCs w:val="20"/>
        </w:rPr>
        <w:t>:</w:t>
      </w:r>
      <w:r w:rsidR="001056F7" w:rsidRPr="00357CBF">
        <w:rPr>
          <w:b/>
          <w:bCs/>
          <w:sz w:val="20"/>
          <w:szCs w:val="20"/>
        </w:rPr>
        <w:t xml:space="preserve"> For initial beam pairing, exhaustive beam search is not efficient and not suitable when UEs are moving</w:t>
      </w:r>
      <w:r w:rsidRPr="00357CBF">
        <w:rPr>
          <w:b/>
          <w:bCs/>
          <w:sz w:val="20"/>
          <w:szCs w:val="20"/>
        </w:rPr>
        <w:t>.</w:t>
      </w:r>
      <w:bookmarkEnd w:id="15"/>
      <w:bookmarkEnd w:id="16"/>
    </w:p>
    <w:p w14:paraId="055A1632" w14:textId="66F6FB88" w:rsidR="0050365D" w:rsidRPr="00357CBF" w:rsidRDefault="00224687" w:rsidP="00D83085">
      <w:pPr>
        <w:pStyle w:val="3GPPNormalText"/>
        <w:rPr>
          <w:b/>
          <w:bCs/>
          <w:sz w:val="20"/>
          <w:szCs w:val="20"/>
        </w:rPr>
      </w:pPr>
      <w:bookmarkStart w:id="17" w:name="_Toc131435253"/>
      <w:bookmarkStart w:id="18" w:name="_Toc131768516"/>
      <w:r w:rsidRPr="00357CBF">
        <w:rPr>
          <w:b/>
          <w:bCs/>
          <w:sz w:val="20"/>
          <w:szCs w:val="20"/>
        </w:rPr>
        <w:t xml:space="preserve">Proposal </w:t>
      </w:r>
      <w:r w:rsidRPr="00357CBF">
        <w:rPr>
          <w:b/>
          <w:bCs/>
          <w:sz w:val="20"/>
          <w:szCs w:val="20"/>
        </w:rPr>
        <w:fldChar w:fldCharType="begin"/>
      </w:r>
      <w:r w:rsidRPr="00357CBF">
        <w:rPr>
          <w:b/>
          <w:bCs/>
          <w:sz w:val="20"/>
          <w:szCs w:val="20"/>
        </w:rPr>
        <w:instrText xml:space="preserve"> SEQ Proposal \* ARABIC </w:instrText>
      </w:r>
      <w:r w:rsidRPr="00357CBF">
        <w:rPr>
          <w:b/>
          <w:bCs/>
          <w:sz w:val="20"/>
          <w:szCs w:val="20"/>
        </w:rPr>
        <w:fldChar w:fldCharType="separate"/>
      </w:r>
      <w:r w:rsidR="00150911">
        <w:rPr>
          <w:b/>
          <w:bCs/>
          <w:noProof/>
          <w:sz w:val="20"/>
          <w:szCs w:val="20"/>
        </w:rPr>
        <w:t>3</w:t>
      </w:r>
      <w:r w:rsidRPr="00357CBF">
        <w:rPr>
          <w:b/>
          <w:bCs/>
          <w:sz w:val="20"/>
          <w:szCs w:val="20"/>
        </w:rPr>
        <w:fldChar w:fldCharType="end"/>
      </w:r>
      <w:r w:rsidRPr="00357CBF">
        <w:rPr>
          <w:b/>
          <w:bCs/>
          <w:sz w:val="20"/>
          <w:szCs w:val="20"/>
        </w:rPr>
        <w:t>:</w:t>
      </w:r>
      <w:r w:rsidRPr="00357CBF">
        <w:rPr>
          <w:b/>
          <w:bCs/>
        </w:rPr>
        <w:t xml:space="preserve"> </w:t>
      </w:r>
      <w:r w:rsidR="00547184" w:rsidRPr="00357CBF">
        <w:rPr>
          <w:b/>
          <w:bCs/>
          <w:sz w:val="20"/>
          <w:szCs w:val="20"/>
        </w:rPr>
        <w:t>Study fast, efficient initial beam pairing solutions to support UE mobility</w:t>
      </w:r>
      <w:r w:rsidRPr="00357CBF">
        <w:rPr>
          <w:b/>
          <w:bCs/>
          <w:sz w:val="20"/>
          <w:szCs w:val="20"/>
        </w:rPr>
        <w:t>.</w:t>
      </w:r>
      <w:bookmarkEnd w:id="17"/>
      <w:bookmarkEnd w:id="18"/>
    </w:p>
    <w:p w14:paraId="6C123E06" w14:textId="54D01938" w:rsidR="0050365D" w:rsidRDefault="00EB2931" w:rsidP="00405450">
      <w:pPr>
        <w:pStyle w:val="Heading2"/>
      </w:pPr>
      <w:r>
        <w:t xml:space="preserve">Sidelink </w:t>
      </w:r>
      <w:r w:rsidR="0050365D">
        <w:t>Beam Maintenance</w:t>
      </w:r>
    </w:p>
    <w:p w14:paraId="2115A82A" w14:textId="218E70C6" w:rsidR="00B41183" w:rsidRPr="00B41183" w:rsidRDefault="00EB2931" w:rsidP="00B41183">
      <w:pPr>
        <w:pStyle w:val="Heading3"/>
      </w:pPr>
      <w:r>
        <w:t xml:space="preserve">Sidelink </w:t>
      </w:r>
      <w:r w:rsidR="00B41183">
        <w:t>Beam Measurement and Reporting</w:t>
      </w:r>
      <w:r w:rsidRPr="00EB2931">
        <w:t xml:space="preserve"> </w:t>
      </w:r>
      <w:r>
        <w:t>for Sidelink Beam Maintenance</w:t>
      </w:r>
    </w:p>
    <w:p w14:paraId="0ECD74C4" w14:textId="6C0B2B4C" w:rsidR="00833196" w:rsidRDefault="00833196" w:rsidP="00062A3D">
      <w:pPr>
        <w:jc w:val="both"/>
        <w:rPr>
          <w:lang w:val="en-GB" w:eastAsia="zh-CN"/>
        </w:rPr>
      </w:pPr>
      <w:r>
        <w:rPr>
          <w:lang w:val="en-GB" w:eastAsia="zh-CN"/>
        </w:rPr>
        <w:t xml:space="preserve">In the RAN1 #112 meeting </w:t>
      </w:r>
      <w:r>
        <w:rPr>
          <w:lang w:val="en-GB" w:eastAsia="zh-CN"/>
        </w:rPr>
        <w:fldChar w:fldCharType="begin"/>
      </w:r>
      <w:r>
        <w:rPr>
          <w:lang w:val="en-GB" w:eastAsia="zh-CN"/>
        </w:rPr>
        <w:instrText xml:space="preserve"> REF _Ref131416449 \r \h </w:instrText>
      </w:r>
      <w:r>
        <w:rPr>
          <w:lang w:val="en-GB" w:eastAsia="zh-CN"/>
        </w:rPr>
      </w:r>
      <w:r>
        <w:rPr>
          <w:lang w:val="en-GB" w:eastAsia="zh-CN"/>
        </w:rPr>
        <w:fldChar w:fldCharType="separate"/>
      </w:r>
      <w:r w:rsidR="00150911">
        <w:rPr>
          <w:lang w:val="en-GB" w:eastAsia="zh-CN"/>
        </w:rPr>
        <w:t>[3]</w:t>
      </w:r>
      <w:r>
        <w:rPr>
          <w:lang w:val="en-GB" w:eastAsia="zh-CN"/>
        </w:rPr>
        <w:fldChar w:fldCharType="end"/>
      </w:r>
      <w:r>
        <w:rPr>
          <w:lang w:val="en-GB" w:eastAsia="zh-CN"/>
        </w:rPr>
        <w:t xml:space="preserve">, the following agreement was reached for </w:t>
      </w:r>
      <w:r w:rsidR="006F7C83">
        <w:rPr>
          <w:lang w:val="en-GB" w:eastAsia="zh-CN"/>
        </w:rPr>
        <w:t xml:space="preserve">sidelink </w:t>
      </w:r>
      <w:r w:rsidR="006A4F25" w:rsidRPr="006A4F25">
        <w:rPr>
          <w:iCs/>
          <w:lang w:eastAsia="zh-CN"/>
        </w:rPr>
        <w:t>beam measurement and reporting schemes</w:t>
      </w:r>
      <w:r w:rsidR="006A4F25">
        <w:rPr>
          <w:iCs/>
          <w:lang w:eastAsia="zh-CN"/>
        </w:rPr>
        <w:t xml:space="preserve"> for sidelink beam maintenance</w:t>
      </w:r>
      <w:r>
        <w:rPr>
          <w:lang w:val="en-GB" w:eastAsia="zh-CN"/>
        </w:rPr>
        <w:t>.</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7"/>
      </w:tblGrid>
      <w:tr w:rsidR="00833196" w14:paraId="3CB34F91" w14:textId="77777777" w:rsidTr="006F7C83">
        <w:trPr>
          <w:trHeight w:val="809"/>
        </w:trPr>
        <w:tc>
          <w:tcPr>
            <w:tcW w:w="9607" w:type="dxa"/>
            <w:shd w:val="clear" w:color="auto" w:fill="auto"/>
          </w:tcPr>
          <w:p w14:paraId="1D0022D9" w14:textId="77777777" w:rsidR="006F7C83" w:rsidRPr="006F7C83" w:rsidRDefault="006F7C83" w:rsidP="006F7C83">
            <w:pPr>
              <w:overflowPunct/>
              <w:autoSpaceDE/>
              <w:autoSpaceDN/>
              <w:adjustRightInd/>
              <w:spacing w:after="0"/>
              <w:textAlignment w:val="auto"/>
              <w:rPr>
                <w:rFonts w:eastAsia="Malgun Gothic"/>
                <w:b/>
                <w:iCs/>
                <w:lang w:eastAsia="zh-CN"/>
              </w:rPr>
            </w:pPr>
            <w:r w:rsidRPr="006F7C83">
              <w:rPr>
                <w:rFonts w:eastAsia="Malgun Gothic"/>
                <w:b/>
                <w:iCs/>
                <w:highlight w:val="green"/>
                <w:lang w:eastAsia="zh-CN"/>
              </w:rPr>
              <w:t>Agreement</w:t>
            </w:r>
          </w:p>
          <w:p w14:paraId="4EDE2EB9" w14:textId="0055E78E" w:rsidR="00833196" w:rsidRPr="006F7C83" w:rsidRDefault="006F7C83" w:rsidP="006F7C83">
            <w:pPr>
              <w:overflowPunct/>
              <w:autoSpaceDE/>
              <w:autoSpaceDN/>
              <w:adjustRightInd/>
              <w:spacing w:after="0"/>
              <w:textAlignment w:val="auto"/>
              <w:rPr>
                <w:rFonts w:eastAsia="Malgun Gothic"/>
                <w:iCs/>
                <w:sz w:val="24"/>
                <w:lang w:eastAsia="zh-CN"/>
              </w:rPr>
            </w:pPr>
            <w:r w:rsidRPr="006F7C83">
              <w:rPr>
                <w:rFonts w:eastAsia="Malgun Gothic"/>
                <w:iCs/>
                <w:lang w:eastAsia="zh-CN"/>
              </w:rPr>
              <w:t>RAN1 is to study sidelink beam measurement and reporting schemes (e.g., periodicity, contents, container, timing, procedure, etc.) for sidelink beam maintenance.</w:t>
            </w:r>
          </w:p>
        </w:tc>
      </w:tr>
    </w:tbl>
    <w:p w14:paraId="60B420E9" w14:textId="79325652" w:rsidR="00C80A4D" w:rsidRDefault="00FC5474" w:rsidP="00E723B2">
      <w:pPr>
        <w:jc w:val="both"/>
        <w:rPr>
          <w:lang w:eastAsia="zh-CN"/>
        </w:rPr>
      </w:pPr>
      <w:r>
        <w:rPr>
          <w:lang w:eastAsia="zh-CN"/>
        </w:rPr>
        <w:br/>
      </w:r>
      <w:r w:rsidR="00ED3E53">
        <w:rPr>
          <w:lang w:eastAsia="zh-CN"/>
        </w:rPr>
        <w:t>Rel-16/17 NR sidelink supports</w:t>
      </w:r>
      <w:r w:rsidR="00C75068">
        <w:rPr>
          <w:lang w:eastAsia="zh-CN"/>
        </w:rPr>
        <w:t xml:space="preserve"> aperiodic</w:t>
      </w:r>
      <w:r w:rsidR="00ED3E53">
        <w:rPr>
          <w:lang w:eastAsia="zh-CN"/>
        </w:rPr>
        <w:t xml:space="preserve"> CSI </w:t>
      </w:r>
      <w:r w:rsidR="00252324">
        <w:rPr>
          <w:lang w:eastAsia="zh-CN"/>
        </w:rPr>
        <w:t>measurement/</w:t>
      </w:r>
      <w:r w:rsidR="00ED3E53">
        <w:rPr>
          <w:lang w:eastAsia="zh-CN"/>
        </w:rPr>
        <w:t xml:space="preserve">reporting, which is </w:t>
      </w:r>
      <w:r w:rsidR="00ED3E53" w:rsidRPr="00ED3E53">
        <w:rPr>
          <w:lang w:eastAsia="zh-CN"/>
        </w:rPr>
        <w:t>triggered by</w:t>
      </w:r>
      <w:r w:rsidR="00875D54">
        <w:rPr>
          <w:lang w:eastAsia="zh-CN"/>
        </w:rPr>
        <w:t xml:space="preserve"> </w:t>
      </w:r>
      <w:r w:rsidR="00E15C5A">
        <w:rPr>
          <w:lang w:eastAsia="zh-CN"/>
        </w:rPr>
        <w:t xml:space="preserve">1-bit </w:t>
      </w:r>
      <w:r w:rsidR="00875D54">
        <w:rPr>
          <w:lang w:eastAsia="zh-CN"/>
        </w:rPr>
        <w:t>CSI request in 2</w:t>
      </w:r>
      <w:r w:rsidR="00875D54" w:rsidRPr="00875D54">
        <w:rPr>
          <w:vertAlign w:val="superscript"/>
          <w:lang w:eastAsia="zh-CN"/>
        </w:rPr>
        <w:t>nd</w:t>
      </w:r>
      <w:r w:rsidR="00875D54">
        <w:rPr>
          <w:lang w:eastAsia="zh-CN"/>
        </w:rPr>
        <w:t xml:space="preserve"> SCI</w:t>
      </w:r>
      <w:r w:rsidR="002C551C">
        <w:rPr>
          <w:lang w:eastAsia="zh-CN"/>
        </w:rPr>
        <w:t xml:space="preserve">. The CSI reporting </w:t>
      </w:r>
      <w:r w:rsidR="009E51AF">
        <w:rPr>
          <w:lang w:eastAsia="zh-CN"/>
        </w:rPr>
        <w:t>is</w:t>
      </w:r>
      <w:r w:rsidR="002C551C">
        <w:rPr>
          <w:lang w:eastAsia="zh-CN"/>
        </w:rPr>
        <w:t xml:space="preserve"> utilized</w:t>
      </w:r>
      <w:r w:rsidR="00C87F74">
        <w:rPr>
          <w:lang w:eastAsia="zh-CN"/>
        </w:rPr>
        <w:t xml:space="preserve"> for sidelink link adaptation and rank adaptation</w:t>
      </w:r>
      <w:r w:rsidR="00C80A4D">
        <w:rPr>
          <w:lang w:eastAsia="zh-CN"/>
        </w:rPr>
        <w:t xml:space="preserve"> in sidelink unicast communication</w:t>
      </w:r>
      <w:r w:rsidR="00ED3E53">
        <w:rPr>
          <w:lang w:eastAsia="zh-CN"/>
        </w:rPr>
        <w:t>.</w:t>
      </w:r>
      <w:r w:rsidR="00142F4A">
        <w:rPr>
          <w:lang w:eastAsia="zh-CN"/>
        </w:rPr>
        <w:t xml:space="preserve"> The contents of sidelink CSI reporting are CQI and RI</w:t>
      </w:r>
      <w:r w:rsidR="00882EAC">
        <w:rPr>
          <w:lang w:eastAsia="zh-CN"/>
        </w:rPr>
        <w:t>, which are always reported together</w:t>
      </w:r>
      <w:r w:rsidR="00142F4A">
        <w:rPr>
          <w:lang w:eastAsia="zh-CN"/>
        </w:rPr>
        <w:t>.</w:t>
      </w:r>
      <w:r w:rsidR="00C80A4D">
        <w:rPr>
          <w:lang w:eastAsia="zh-CN"/>
        </w:rPr>
        <w:t xml:space="preserve"> The CSI reporting container is MAC CE.</w:t>
      </w:r>
      <w:r w:rsidR="00D42015">
        <w:rPr>
          <w:lang w:eastAsia="zh-CN"/>
        </w:rPr>
        <w:t xml:space="preserve"> </w:t>
      </w:r>
      <w:r w:rsidR="0063264C">
        <w:rPr>
          <w:lang w:eastAsia="zh-CN"/>
        </w:rPr>
        <w:t>Since the existing CSI reporting</w:t>
      </w:r>
      <w:r w:rsidR="00571E50">
        <w:rPr>
          <w:lang w:eastAsia="zh-CN"/>
        </w:rPr>
        <w:t xml:space="preserve"> scheme</w:t>
      </w:r>
      <w:r w:rsidR="0063264C">
        <w:rPr>
          <w:lang w:eastAsia="zh-CN"/>
        </w:rPr>
        <w:t xml:space="preserve"> </w:t>
      </w:r>
      <w:r w:rsidR="007841A3">
        <w:rPr>
          <w:lang w:eastAsia="zh-CN"/>
        </w:rPr>
        <w:t>was</w:t>
      </w:r>
      <w:r w:rsidR="0063264C">
        <w:rPr>
          <w:lang w:eastAsia="zh-CN"/>
        </w:rPr>
        <w:t xml:space="preserve"> specified for the purpose of link adaptation and rank </w:t>
      </w:r>
      <w:r w:rsidR="00AF3946">
        <w:rPr>
          <w:lang w:eastAsia="zh-CN"/>
        </w:rPr>
        <w:t>adaptation</w:t>
      </w:r>
      <w:r w:rsidR="00E540BA">
        <w:rPr>
          <w:lang w:eastAsia="zh-CN"/>
        </w:rPr>
        <w:t>,</w:t>
      </w:r>
      <w:r w:rsidR="0063264C">
        <w:rPr>
          <w:lang w:eastAsia="zh-CN"/>
        </w:rPr>
        <w:t xml:space="preserve"> </w:t>
      </w:r>
      <w:r w:rsidR="00223C89">
        <w:rPr>
          <w:lang w:eastAsia="zh-CN"/>
        </w:rPr>
        <w:t xml:space="preserve">the </w:t>
      </w:r>
      <w:r w:rsidR="00E63F22">
        <w:rPr>
          <w:lang w:eastAsia="zh-CN"/>
        </w:rPr>
        <w:t>CSI measurement/reporting</w:t>
      </w:r>
      <w:r w:rsidR="009D1461">
        <w:rPr>
          <w:lang w:eastAsia="zh-CN"/>
        </w:rPr>
        <w:t xml:space="preserve"> mechanism</w:t>
      </w:r>
      <w:r w:rsidR="00E63F22">
        <w:rPr>
          <w:lang w:eastAsia="zh-CN"/>
        </w:rPr>
        <w:t xml:space="preserve"> should be enhanced </w:t>
      </w:r>
      <w:r w:rsidR="00DC2E44">
        <w:rPr>
          <w:lang w:eastAsia="zh-CN"/>
        </w:rPr>
        <w:t xml:space="preserve">for sidelink beam measurement </w:t>
      </w:r>
      <w:r w:rsidR="0063264C">
        <w:rPr>
          <w:lang w:eastAsia="zh-CN"/>
        </w:rPr>
        <w:t>and reporting.</w:t>
      </w:r>
    </w:p>
    <w:p w14:paraId="67D23134" w14:textId="6F8CB131" w:rsidR="007D4D28" w:rsidRPr="002F20BD" w:rsidRDefault="00C87F74" w:rsidP="00E723B2">
      <w:pPr>
        <w:jc w:val="both"/>
        <w:rPr>
          <w:lang w:eastAsia="zh-CN"/>
        </w:rPr>
      </w:pPr>
      <w:r>
        <w:rPr>
          <w:lang w:eastAsia="zh-CN"/>
        </w:rPr>
        <w:t>For</w:t>
      </w:r>
      <w:r w:rsidR="00C93B11">
        <w:rPr>
          <w:lang w:eastAsia="zh-CN"/>
        </w:rPr>
        <w:t xml:space="preserve"> sidelink beam measurement and reporting, </w:t>
      </w:r>
      <w:r w:rsidR="0021475B">
        <w:rPr>
          <w:lang w:eastAsia="zh-CN"/>
        </w:rPr>
        <w:t xml:space="preserve">one open </w:t>
      </w:r>
      <w:r w:rsidR="00C839D2">
        <w:rPr>
          <w:lang w:eastAsia="zh-CN"/>
        </w:rPr>
        <w:t xml:space="preserve">question </w:t>
      </w:r>
      <w:r w:rsidR="0021475B">
        <w:rPr>
          <w:lang w:eastAsia="zh-CN"/>
        </w:rPr>
        <w:t>is the periodicity of CSI measurement and reporting, i.e., whether to support periodic</w:t>
      </w:r>
      <w:r w:rsidR="006E1AA5">
        <w:rPr>
          <w:lang w:eastAsia="zh-CN"/>
        </w:rPr>
        <w:t>/semi-persistent and</w:t>
      </w:r>
      <w:r w:rsidR="00D6021E">
        <w:rPr>
          <w:lang w:eastAsia="zh-CN"/>
        </w:rPr>
        <w:t>/or</w:t>
      </w:r>
      <w:r w:rsidR="006E1AA5">
        <w:rPr>
          <w:lang w:eastAsia="zh-CN"/>
        </w:rPr>
        <w:t xml:space="preserve"> aperiodic</w:t>
      </w:r>
      <w:r w:rsidR="0021475B">
        <w:rPr>
          <w:lang w:eastAsia="zh-CN"/>
        </w:rPr>
        <w:t xml:space="preserve"> </w:t>
      </w:r>
      <w:r w:rsidR="008828E1">
        <w:rPr>
          <w:lang w:eastAsia="zh-CN"/>
        </w:rPr>
        <w:t xml:space="preserve">schemes for </w:t>
      </w:r>
      <w:r w:rsidR="0021475B">
        <w:rPr>
          <w:lang w:eastAsia="zh-CN"/>
        </w:rPr>
        <w:t>CSI measurement and reporting. In our view,</w:t>
      </w:r>
      <w:r w:rsidR="00C93B11">
        <w:rPr>
          <w:lang w:eastAsia="zh-CN"/>
        </w:rPr>
        <w:t xml:space="preserve"> </w:t>
      </w:r>
      <w:r w:rsidR="004D24F6">
        <w:rPr>
          <w:lang w:eastAsia="zh-CN"/>
        </w:rPr>
        <w:t xml:space="preserve">both </w:t>
      </w:r>
      <w:r w:rsidR="00C93B11">
        <w:rPr>
          <w:lang w:eastAsia="zh-CN"/>
        </w:rPr>
        <w:t>periodic</w:t>
      </w:r>
      <w:r w:rsidR="000F439D">
        <w:rPr>
          <w:lang w:eastAsia="zh-CN"/>
        </w:rPr>
        <w:t>/semi-persistent</w:t>
      </w:r>
      <w:r w:rsidR="00C93B11">
        <w:rPr>
          <w:lang w:eastAsia="zh-CN"/>
        </w:rPr>
        <w:t xml:space="preserve"> and aperiodic </w:t>
      </w:r>
      <w:r w:rsidR="00D82E72">
        <w:rPr>
          <w:lang w:eastAsia="zh-CN"/>
        </w:rPr>
        <w:t>schemes</w:t>
      </w:r>
      <w:r w:rsidR="0021475B">
        <w:rPr>
          <w:lang w:eastAsia="zh-CN"/>
        </w:rPr>
        <w:t xml:space="preserve"> should be supported</w:t>
      </w:r>
      <w:r w:rsidR="00C93B11">
        <w:rPr>
          <w:lang w:eastAsia="zh-CN"/>
        </w:rPr>
        <w:t xml:space="preserve">. </w:t>
      </w:r>
      <w:r w:rsidR="00674517">
        <w:rPr>
          <w:lang w:eastAsia="zh-CN"/>
        </w:rPr>
        <w:t>The p</w:t>
      </w:r>
      <w:r w:rsidR="00674517" w:rsidRPr="00674517">
        <w:rPr>
          <w:lang w:eastAsia="zh-CN"/>
        </w:rPr>
        <w:t>eriodic</w:t>
      </w:r>
      <w:r w:rsidR="00813B7F">
        <w:rPr>
          <w:lang w:eastAsia="zh-CN"/>
        </w:rPr>
        <w:t>/semi-persistent scheme</w:t>
      </w:r>
      <w:r w:rsidR="00674517" w:rsidRPr="00674517">
        <w:rPr>
          <w:lang w:eastAsia="zh-CN"/>
        </w:rPr>
        <w:t xml:space="preserve"> is beneficial for regular monitoring, while </w:t>
      </w:r>
      <w:r w:rsidR="00674517">
        <w:rPr>
          <w:lang w:eastAsia="zh-CN"/>
        </w:rPr>
        <w:t xml:space="preserve">the </w:t>
      </w:r>
      <w:r w:rsidR="00674517" w:rsidRPr="00674517">
        <w:rPr>
          <w:lang w:eastAsia="zh-CN"/>
        </w:rPr>
        <w:t xml:space="preserve">aperiodic </w:t>
      </w:r>
      <w:r w:rsidR="00493502">
        <w:rPr>
          <w:lang w:eastAsia="zh-CN"/>
        </w:rPr>
        <w:t>scheme</w:t>
      </w:r>
      <w:r w:rsidR="00674517" w:rsidRPr="00674517">
        <w:rPr>
          <w:lang w:eastAsia="zh-CN"/>
        </w:rPr>
        <w:t xml:space="preserve"> is beneficial for event-triggered monitoring (e.g., based on change of UE position/speed).</w:t>
      </w:r>
      <w:r w:rsidR="00183656">
        <w:rPr>
          <w:lang w:eastAsia="zh-CN"/>
        </w:rPr>
        <w:t xml:space="preserve"> Regarding the contents of sidelink beam reporting, we can</w:t>
      </w:r>
      <w:r w:rsidR="00025B34">
        <w:rPr>
          <w:lang w:eastAsia="zh-CN"/>
        </w:rPr>
        <w:t xml:space="preserve"> consider</w:t>
      </w:r>
      <w:r w:rsidR="00183656">
        <w:rPr>
          <w:lang w:eastAsia="zh-CN"/>
        </w:rPr>
        <w:t xml:space="preserve"> at least RSRP and SINR.</w:t>
      </w:r>
      <w:r w:rsidR="002F20BD">
        <w:rPr>
          <w:lang w:eastAsia="zh-CN"/>
        </w:rPr>
        <w:t xml:space="preserve"> Also, if </w:t>
      </w:r>
      <w:r w:rsidR="002F20BD" w:rsidRPr="002F20BD">
        <w:rPr>
          <w:lang w:eastAsia="zh-CN"/>
        </w:rPr>
        <w:t xml:space="preserve">aperiodic beam measurement and reporting are supported, </w:t>
      </w:r>
      <w:r w:rsidR="002F20BD">
        <w:rPr>
          <w:lang w:eastAsia="zh-CN"/>
        </w:rPr>
        <w:t xml:space="preserve">it is important to </w:t>
      </w:r>
      <w:r w:rsidR="002F20BD" w:rsidRPr="002F20BD">
        <w:rPr>
          <w:lang w:eastAsia="zh-CN"/>
        </w:rPr>
        <w:t>study trigger</w:t>
      </w:r>
      <w:r w:rsidR="0068231F">
        <w:rPr>
          <w:lang w:eastAsia="zh-CN"/>
        </w:rPr>
        <w:t>ing mechanisms</w:t>
      </w:r>
      <w:r w:rsidR="002F20BD" w:rsidRPr="002F20BD">
        <w:rPr>
          <w:lang w:eastAsia="zh-CN"/>
        </w:rPr>
        <w:t xml:space="preserve"> to initiate the beam maintenance procedure</w:t>
      </w:r>
      <w:r w:rsidR="002F20BD">
        <w:rPr>
          <w:lang w:eastAsia="zh-CN"/>
        </w:rPr>
        <w:t>.</w:t>
      </w:r>
    </w:p>
    <w:p w14:paraId="50F49D29" w14:textId="36BC013B" w:rsidR="007D4D28" w:rsidRPr="00062A3D" w:rsidRDefault="007D4D28" w:rsidP="007D4D28">
      <w:pPr>
        <w:pStyle w:val="3GPPNormalText"/>
        <w:rPr>
          <w:b/>
          <w:bCs/>
          <w:sz w:val="20"/>
          <w:szCs w:val="20"/>
        </w:rPr>
      </w:pPr>
      <w:bookmarkStart w:id="19" w:name="_Toc131435276"/>
      <w:bookmarkStart w:id="20" w:name="_Toc131768507"/>
      <w:r w:rsidRPr="00062A3D">
        <w:rPr>
          <w:b/>
          <w:bCs/>
          <w:sz w:val="20"/>
          <w:szCs w:val="20"/>
        </w:rPr>
        <w:t xml:space="preserve">Observation </w:t>
      </w:r>
      <w:r w:rsidRPr="00062A3D">
        <w:rPr>
          <w:b/>
          <w:bCs/>
          <w:sz w:val="20"/>
          <w:szCs w:val="20"/>
        </w:rPr>
        <w:fldChar w:fldCharType="begin"/>
      </w:r>
      <w:r w:rsidRPr="00062A3D">
        <w:rPr>
          <w:b/>
          <w:bCs/>
          <w:sz w:val="20"/>
          <w:szCs w:val="20"/>
        </w:rPr>
        <w:instrText xml:space="preserve"> SEQ Observation \* ARABIC </w:instrText>
      </w:r>
      <w:r w:rsidRPr="00062A3D">
        <w:rPr>
          <w:b/>
          <w:bCs/>
          <w:sz w:val="20"/>
          <w:szCs w:val="20"/>
        </w:rPr>
        <w:fldChar w:fldCharType="separate"/>
      </w:r>
      <w:r w:rsidR="00150911">
        <w:rPr>
          <w:b/>
          <w:bCs/>
          <w:noProof/>
          <w:sz w:val="20"/>
          <w:szCs w:val="20"/>
        </w:rPr>
        <w:t>4</w:t>
      </w:r>
      <w:r w:rsidRPr="00062A3D">
        <w:rPr>
          <w:b/>
          <w:bCs/>
          <w:sz w:val="20"/>
          <w:szCs w:val="20"/>
        </w:rPr>
        <w:fldChar w:fldCharType="end"/>
      </w:r>
      <w:r w:rsidRPr="00062A3D">
        <w:rPr>
          <w:b/>
          <w:bCs/>
          <w:sz w:val="20"/>
          <w:szCs w:val="20"/>
        </w:rPr>
        <w:t>: Periodic measurement and reporting is beneficial for regular monitoring, while aperiodic measurement and reporting is beneficial for event-triggered monitoring (e.g., based on change of UE position/speed).</w:t>
      </w:r>
      <w:bookmarkEnd w:id="19"/>
      <w:bookmarkEnd w:id="20"/>
    </w:p>
    <w:p w14:paraId="7C0B1237" w14:textId="51BF8D9C" w:rsidR="007D4D28" w:rsidRPr="00062A3D" w:rsidRDefault="007D4D28" w:rsidP="007D4D28">
      <w:pPr>
        <w:pStyle w:val="3GPPNormalText"/>
        <w:rPr>
          <w:b/>
          <w:bCs/>
          <w:sz w:val="20"/>
          <w:szCs w:val="20"/>
        </w:rPr>
      </w:pPr>
      <w:bookmarkStart w:id="21" w:name="_Toc131435254"/>
      <w:bookmarkStart w:id="22" w:name="_Toc131768517"/>
      <w:r w:rsidRPr="00062A3D">
        <w:rPr>
          <w:b/>
          <w:bCs/>
          <w:sz w:val="20"/>
          <w:szCs w:val="20"/>
        </w:rPr>
        <w:t xml:space="preserve">Proposal </w:t>
      </w:r>
      <w:r w:rsidRPr="00062A3D">
        <w:rPr>
          <w:b/>
          <w:bCs/>
          <w:sz w:val="20"/>
          <w:szCs w:val="20"/>
        </w:rPr>
        <w:fldChar w:fldCharType="begin"/>
      </w:r>
      <w:r w:rsidRPr="00062A3D">
        <w:rPr>
          <w:b/>
          <w:bCs/>
          <w:sz w:val="20"/>
          <w:szCs w:val="20"/>
        </w:rPr>
        <w:instrText xml:space="preserve"> SEQ Proposal \* ARABIC </w:instrText>
      </w:r>
      <w:r w:rsidRPr="00062A3D">
        <w:rPr>
          <w:b/>
          <w:bCs/>
          <w:sz w:val="20"/>
          <w:szCs w:val="20"/>
        </w:rPr>
        <w:fldChar w:fldCharType="separate"/>
      </w:r>
      <w:r w:rsidR="00150911">
        <w:rPr>
          <w:b/>
          <w:bCs/>
          <w:noProof/>
          <w:sz w:val="20"/>
          <w:szCs w:val="20"/>
        </w:rPr>
        <w:t>4</w:t>
      </w:r>
      <w:r w:rsidRPr="00062A3D">
        <w:rPr>
          <w:b/>
          <w:bCs/>
          <w:sz w:val="20"/>
          <w:szCs w:val="20"/>
        </w:rPr>
        <w:fldChar w:fldCharType="end"/>
      </w:r>
      <w:r w:rsidRPr="00062A3D">
        <w:rPr>
          <w:b/>
          <w:bCs/>
          <w:sz w:val="20"/>
          <w:szCs w:val="20"/>
        </w:rPr>
        <w:t>: Study both periodic</w:t>
      </w:r>
      <w:r w:rsidR="006E1AA5" w:rsidRPr="00062A3D">
        <w:rPr>
          <w:b/>
          <w:bCs/>
          <w:sz w:val="20"/>
          <w:szCs w:val="20"/>
        </w:rPr>
        <w:t>/semi-persistent</w:t>
      </w:r>
      <w:r w:rsidRPr="00062A3D">
        <w:rPr>
          <w:b/>
          <w:bCs/>
          <w:sz w:val="20"/>
          <w:szCs w:val="20"/>
        </w:rPr>
        <w:t xml:space="preserve"> and aperiodic schemes</w:t>
      </w:r>
      <w:r w:rsidR="00B22A25" w:rsidRPr="00062A3D">
        <w:rPr>
          <w:b/>
          <w:bCs/>
          <w:sz w:val="20"/>
          <w:szCs w:val="20"/>
        </w:rPr>
        <w:t xml:space="preserve"> for sidelink beam measurement and reporting</w:t>
      </w:r>
      <w:r w:rsidRPr="00062A3D">
        <w:rPr>
          <w:b/>
          <w:bCs/>
          <w:sz w:val="20"/>
          <w:szCs w:val="20"/>
        </w:rPr>
        <w:t>.</w:t>
      </w:r>
      <w:bookmarkEnd w:id="21"/>
      <w:bookmarkEnd w:id="22"/>
    </w:p>
    <w:p w14:paraId="1BA930CB" w14:textId="0CC51D41" w:rsidR="00833196" w:rsidRPr="00062A3D" w:rsidRDefault="007D4D28" w:rsidP="005347D7">
      <w:pPr>
        <w:pStyle w:val="3GPPNormalText"/>
        <w:rPr>
          <w:b/>
          <w:bCs/>
          <w:sz w:val="20"/>
          <w:szCs w:val="20"/>
        </w:rPr>
      </w:pPr>
      <w:bookmarkStart w:id="23" w:name="_Toc131435255"/>
      <w:bookmarkStart w:id="24" w:name="_Toc131768518"/>
      <w:r w:rsidRPr="00062A3D">
        <w:rPr>
          <w:b/>
          <w:bCs/>
          <w:sz w:val="20"/>
          <w:szCs w:val="20"/>
        </w:rPr>
        <w:t xml:space="preserve">Proposal </w:t>
      </w:r>
      <w:r w:rsidRPr="00062A3D">
        <w:rPr>
          <w:b/>
          <w:bCs/>
          <w:sz w:val="20"/>
          <w:szCs w:val="20"/>
        </w:rPr>
        <w:fldChar w:fldCharType="begin"/>
      </w:r>
      <w:r w:rsidRPr="00062A3D">
        <w:rPr>
          <w:b/>
          <w:bCs/>
          <w:sz w:val="20"/>
          <w:szCs w:val="20"/>
        </w:rPr>
        <w:instrText xml:space="preserve"> SEQ Proposal \* ARABIC </w:instrText>
      </w:r>
      <w:r w:rsidRPr="00062A3D">
        <w:rPr>
          <w:b/>
          <w:bCs/>
          <w:sz w:val="20"/>
          <w:szCs w:val="20"/>
        </w:rPr>
        <w:fldChar w:fldCharType="separate"/>
      </w:r>
      <w:r w:rsidR="00150911">
        <w:rPr>
          <w:b/>
          <w:bCs/>
          <w:noProof/>
          <w:sz w:val="20"/>
          <w:szCs w:val="20"/>
        </w:rPr>
        <w:t>5</w:t>
      </w:r>
      <w:r w:rsidRPr="00062A3D">
        <w:rPr>
          <w:b/>
          <w:bCs/>
          <w:sz w:val="20"/>
          <w:szCs w:val="20"/>
        </w:rPr>
        <w:fldChar w:fldCharType="end"/>
      </w:r>
      <w:r w:rsidRPr="00062A3D">
        <w:rPr>
          <w:b/>
          <w:bCs/>
          <w:sz w:val="20"/>
          <w:szCs w:val="20"/>
        </w:rPr>
        <w:t>: Study at least RSRP and SINR as</w:t>
      </w:r>
      <w:r w:rsidR="00183656" w:rsidRPr="00062A3D">
        <w:rPr>
          <w:b/>
          <w:bCs/>
          <w:sz w:val="20"/>
          <w:szCs w:val="20"/>
        </w:rPr>
        <w:t xml:space="preserve"> the contents of</w:t>
      </w:r>
      <w:r w:rsidRPr="00062A3D">
        <w:rPr>
          <w:b/>
          <w:bCs/>
          <w:sz w:val="20"/>
          <w:szCs w:val="20"/>
        </w:rPr>
        <w:t xml:space="preserve"> sidelink beam reporting.</w:t>
      </w:r>
      <w:bookmarkEnd w:id="23"/>
      <w:bookmarkEnd w:id="24"/>
    </w:p>
    <w:p w14:paraId="16A63C67" w14:textId="4DC5AE06" w:rsidR="00D82780" w:rsidRPr="00062A3D" w:rsidRDefault="00D82780" w:rsidP="005347D7">
      <w:pPr>
        <w:pStyle w:val="3GPPNormalText"/>
        <w:rPr>
          <w:b/>
          <w:bCs/>
          <w:sz w:val="20"/>
          <w:szCs w:val="20"/>
        </w:rPr>
      </w:pPr>
      <w:bookmarkStart w:id="25" w:name="_Toc131435259"/>
      <w:bookmarkStart w:id="26" w:name="_Toc131768519"/>
      <w:r w:rsidRPr="00062A3D">
        <w:rPr>
          <w:b/>
          <w:bCs/>
          <w:sz w:val="20"/>
          <w:szCs w:val="20"/>
        </w:rPr>
        <w:t xml:space="preserve">Proposal </w:t>
      </w:r>
      <w:r w:rsidRPr="00062A3D">
        <w:rPr>
          <w:b/>
          <w:bCs/>
          <w:sz w:val="20"/>
          <w:szCs w:val="20"/>
        </w:rPr>
        <w:fldChar w:fldCharType="begin"/>
      </w:r>
      <w:r w:rsidRPr="00062A3D">
        <w:rPr>
          <w:b/>
          <w:bCs/>
          <w:sz w:val="20"/>
          <w:szCs w:val="20"/>
        </w:rPr>
        <w:instrText xml:space="preserve"> SEQ Proposal \* ARABIC </w:instrText>
      </w:r>
      <w:r w:rsidRPr="00062A3D">
        <w:rPr>
          <w:b/>
          <w:bCs/>
          <w:sz w:val="20"/>
          <w:szCs w:val="20"/>
        </w:rPr>
        <w:fldChar w:fldCharType="separate"/>
      </w:r>
      <w:r w:rsidR="00150911">
        <w:rPr>
          <w:b/>
          <w:bCs/>
          <w:noProof/>
          <w:sz w:val="20"/>
          <w:szCs w:val="20"/>
        </w:rPr>
        <w:t>6</w:t>
      </w:r>
      <w:r w:rsidRPr="00062A3D">
        <w:rPr>
          <w:b/>
          <w:bCs/>
          <w:sz w:val="20"/>
          <w:szCs w:val="20"/>
        </w:rPr>
        <w:fldChar w:fldCharType="end"/>
      </w:r>
      <w:r w:rsidRPr="00062A3D">
        <w:rPr>
          <w:b/>
          <w:bCs/>
          <w:sz w:val="20"/>
          <w:szCs w:val="20"/>
        </w:rPr>
        <w:t>:</w:t>
      </w:r>
      <w:r w:rsidRPr="00062A3D">
        <w:rPr>
          <w:b/>
          <w:bCs/>
        </w:rPr>
        <w:t xml:space="preserve"> </w:t>
      </w:r>
      <w:r w:rsidRPr="00062A3D">
        <w:rPr>
          <w:b/>
          <w:bCs/>
          <w:sz w:val="20"/>
          <w:szCs w:val="20"/>
        </w:rPr>
        <w:t xml:space="preserve">If </w:t>
      </w:r>
      <w:r w:rsidR="003E1F4F" w:rsidRPr="00062A3D">
        <w:rPr>
          <w:b/>
          <w:bCs/>
          <w:sz w:val="20"/>
          <w:szCs w:val="20"/>
        </w:rPr>
        <w:t>aperiodic beam measurement and reporting are supported</w:t>
      </w:r>
      <w:r w:rsidRPr="00062A3D">
        <w:rPr>
          <w:b/>
          <w:bCs/>
          <w:sz w:val="20"/>
          <w:szCs w:val="20"/>
        </w:rPr>
        <w:t>, study trigger</w:t>
      </w:r>
      <w:r w:rsidR="00362BDF" w:rsidRPr="00062A3D">
        <w:rPr>
          <w:b/>
          <w:bCs/>
          <w:sz w:val="20"/>
          <w:szCs w:val="20"/>
        </w:rPr>
        <w:t>ing mechanisms</w:t>
      </w:r>
      <w:r w:rsidRPr="00062A3D">
        <w:rPr>
          <w:b/>
          <w:bCs/>
          <w:sz w:val="20"/>
          <w:szCs w:val="20"/>
        </w:rPr>
        <w:t xml:space="preserve"> to initiate the beam maintenance procedure.</w:t>
      </w:r>
      <w:bookmarkEnd w:id="25"/>
      <w:bookmarkEnd w:id="26"/>
    </w:p>
    <w:p w14:paraId="4D314B5F" w14:textId="619CBB73" w:rsidR="00B41183" w:rsidRPr="00B41183" w:rsidRDefault="00EB2931" w:rsidP="006F7C83">
      <w:pPr>
        <w:pStyle w:val="Heading3"/>
      </w:pPr>
      <w:r>
        <w:t xml:space="preserve">Sidelink </w:t>
      </w:r>
      <w:r w:rsidR="00B41183">
        <w:t>Beam Indication and Switching</w:t>
      </w:r>
      <w:r>
        <w:t xml:space="preserve"> for Sidelink Beam Maintenance</w:t>
      </w:r>
    </w:p>
    <w:p w14:paraId="5E3B7A06" w14:textId="05AF2BE4" w:rsidR="006F7C83" w:rsidRDefault="008A2C94" w:rsidP="006F7C83">
      <w:pPr>
        <w:rPr>
          <w:lang w:val="en-GB" w:eastAsia="zh-CN"/>
        </w:rPr>
      </w:pPr>
      <w:r>
        <w:rPr>
          <w:lang w:val="en-GB" w:eastAsia="zh-CN"/>
        </w:rPr>
        <w:t>I</w:t>
      </w:r>
      <w:r w:rsidR="006F7C83">
        <w:rPr>
          <w:lang w:val="en-GB" w:eastAsia="zh-CN"/>
        </w:rPr>
        <w:t xml:space="preserve">n the RAN1 #112 meeting </w:t>
      </w:r>
      <w:r w:rsidR="006F7C83">
        <w:rPr>
          <w:lang w:val="en-GB" w:eastAsia="zh-CN"/>
        </w:rPr>
        <w:fldChar w:fldCharType="begin"/>
      </w:r>
      <w:r w:rsidR="006F7C83">
        <w:rPr>
          <w:lang w:val="en-GB" w:eastAsia="zh-CN"/>
        </w:rPr>
        <w:instrText xml:space="preserve"> REF _Ref131416449 \r \h </w:instrText>
      </w:r>
      <w:r w:rsidR="006F7C83">
        <w:rPr>
          <w:lang w:val="en-GB" w:eastAsia="zh-CN"/>
        </w:rPr>
      </w:r>
      <w:r w:rsidR="006F7C83">
        <w:rPr>
          <w:lang w:val="en-GB" w:eastAsia="zh-CN"/>
        </w:rPr>
        <w:fldChar w:fldCharType="separate"/>
      </w:r>
      <w:r w:rsidR="00150911">
        <w:rPr>
          <w:lang w:val="en-GB" w:eastAsia="zh-CN"/>
        </w:rPr>
        <w:t>[3]</w:t>
      </w:r>
      <w:r w:rsidR="006F7C83">
        <w:rPr>
          <w:lang w:val="en-GB" w:eastAsia="zh-CN"/>
        </w:rPr>
        <w:fldChar w:fldCharType="end"/>
      </w:r>
      <w:r w:rsidR="006F7C83">
        <w:rPr>
          <w:lang w:val="en-GB" w:eastAsia="zh-CN"/>
        </w:rPr>
        <w:t xml:space="preserve">, the following agreement was </w:t>
      </w:r>
      <w:r w:rsidR="00481A21">
        <w:rPr>
          <w:lang w:val="en-GB" w:eastAsia="zh-CN"/>
        </w:rPr>
        <w:t xml:space="preserve">also </w:t>
      </w:r>
      <w:r w:rsidR="006F7C83">
        <w:rPr>
          <w:lang w:val="en-GB" w:eastAsia="zh-CN"/>
        </w:rPr>
        <w:t xml:space="preserve">reached for </w:t>
      </w:r>
      <w:r w:rsidR="006F7C83" w:rsidRPr="006F7C83">
        <w:rPr>
          <w:iCs/>
          <w:lang w:eastAsia="zh-CN"/>
        </w:rPr>
        <w:t xml:space="preserve">sidelink beam indication and switching schemes </w:t>
      </w:r>
      <w:r w:rsidR="006F7C83">
        <w:rPr>
          <w:iCs/>
          <w:lang w:eastAsia="zh-CN"/>
        </w:rPr>
        <w:t>for sidelink beam maintenance</w:t>
      </w:r>
      <w:r w:rsidR="006F7C83">
        <w:rPr>
          <w:lang w:val="en-GB" w:eastAsia="zh-CN"/>
        </w:rPr>
        <w:t>.</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7"/>
      </w:tblGrid>
      <w:tr w:rsidR="006F7C83" w14:paraId="2042C420" w14:textId="77777777" w:rsidTr="006F7C83">
        <w:trPr>
          <w:trHeight w:val="818"/>
        </w:trPr>
        <w:tc>
          <w:tcPr>
            <w:tcW w:w="9607" w:type="dxa"/>
            <w:shd w:val="clear" w:color="auto" w:fill="auto"/>
          </w:tcPr>
          <w:p w14:paraId="0D9B9422" w14:textId="77777777" w:rsidR="006F7C83" w:rsidRPr="006F7C83" w:rsidRDefault="006F7C83" w:rsidP="006F7C83">
            <w:pPr>
              <w:overflowPunct/>
              <w:autoSpaceDE/>
              <w:autoSpaceDN/>
              <w:adjustRightInd/>
              <w:spacing w:after="0"/>
              <w:textAlignment w:val="auto"/>
              <w:rPr>
                <w:rFonts w:eastAsia="Malgun Gothic"/>
                <w:b/>
                <w:iCs/>
                <w:szCs w:val="15"/>
                <w:lang w:eastAsia="zh-CN"/>
              </w:rPr>
            </w:pPr>
            <w:r w:rsidRPr="006F7C83">
              <w:rPr>
                <w:rFonts w:eastAsia="Malgun Gothic"/>
                <w:b/>
                <w:iCs/>
                <w:szCs w:val="15"/>
                <w:highlight w:val="green"/>
                <w:lang w:eastAsia="zh-CN"/>
              </w:rPr>
              <w:t>Agreement</w:t>
            </w:r>
          </w:p>
          <w:p w14:paraId="526FA611" w14:textId="7DC8BB58" w:rsidR="006F7C83" w:rsidRPr="006F7C83" w:rsidRDefault="006F7C83" w:rsidP="006F7C83">
            <w:pPr>
              <w:overflowPunct/>
              <w:autoSpaceDE/>
              <w:autoSpaceDN/>
              <w:adjustRightInd/>
              <w:spacing w:after="0"/>
              <w:textAlignment w:val="auto"/>
              <w:rPr>
                <w:rFonts w:eastAsia="Malgun Gothic"/>
                <w:iCs/>
                <w:sz w:val="24"/>
                <w:lang w:eastAsia="zh-CN"/>
              </w:rPr>
            </w:pPr>
            <w:r w:rsidRPr="006F7C83">
              <w:rPr>
                <w:rFonts w:eastAsia="Malgun Gothic"/>
                <w:iCs/>
                <w:szCs w:val="15"/>
                <w:lang w:eastAsia="zh-CN"/>
              </w:rPr>
              <w:t>RAN1 is to study sidelink beam indication and switching schemes (e.g., framework, general procedure, contents, signaling, timing, etc.) for sidelink beam maintenance.</w:t>
            </w:r>
          </w:p>
        </w:tc>
      </w:tr>
    </w:tbl>
    <w:p w14:paraId="2D321072" w14:textId="0510C2F8" w:rsidR="00F535E6" w:rsidRDefault="00FC5474" w:rsidP="00934755">
      <w:pPr>
        <w:jc w:val="both"/>
        <w:rPr>
          <w:lang w:eastAsia="zh-CN"/>
        </w:rPr>
      </w:pPr>
      <w:r>
        <w:rPr>
          <w:lang w:eastAsia="zh-CN"/>
        </w:rPr>
        <w:br/>
      </w:r>
      <w:r w:rsidR="008A62DA">
        <w:rPr>
          <w:lang w:eastAsia="zh-CN"/>
        </w:rPr>
        <w:t>Regarding sidelink beam indication and switching, o</w:t>
      </w:r>
      <w:r w:rsidR="00D70A38">
        <w:rPr>
          <w:lang w:eastAsia="zh-CN"/>
        </w:rPr>
        <w:t xml:space="preserve">ne open </w:t>
      </w:r>
      <w:r w:rsidR="006E1DDD">
        <w:rPr>
          <w:lang w:eastAsia="zh-CN"/>
        </w:rPr>
        <w:t>question</w:t>
      </w:r>
      <w:r w:rsidR="00D70A38">
        <w:rPr>
          <w:lang w:eastAsia="zh-CN"/>
        </w:rPr>
        <w:t xml:space="preserve"> is the timing relationship between sidelink beam indication and beam switching. This is </w:t>
      </w:r>
      <w:r w:rsidR="009F6D24">
        <w:rPr>
          <w:lang w:eastAsia="zh-CN"/>
        </w:rPr>
        <w:t>because</w:t>
      </w:r>
      <w:r w:rsidR="00D70A38">
        <w:rPr>
          <w:lang w:eastAsia="zh-CN"/>
        </w:rPr>
        <w:t xml:space="preserve"> Rx UE needs a certain time to decode </w:t>
      </w:r>
      <w:r w:rsidR="00355220">
        <w:rPr>
          <w:lang w:eastAsia="zh-CN"/>
        </w:rPr>
        <w:t xml:space="preserve">the Tx </w:t>
      </w:r>
      <w:r w:rsidR="00D70A38">
        <w:rPr>
          <w:lang w:eastAsia="zh-CN"/>
        </w:rPr>
        <w:t xml:space="preserve">beam indication and </w:t>
      </w:r>
      <w:r w:rsidR="008F2CFD">
        <w:rPr>
          <w:lang w:eastAsia="zh-CN"/>
        </w:rPr>
        <w:t>apply an appropriate</w:t>
      </w:r>
      <w:r w:rsidR="00D70A38">
        <w:rPr>
          <w:lang w:eastAsia="zh-CN"/>
        </w:rPr>
        <w:t xml:space="preserve"> Rx beam.</w:t>
      </w:r>
      <w:r w:rsidR="00F535E6">
        <w:rPr>
          <w:lang w:eastAsia="zh-CN"/>
        </w:rPr>
        <w:t xml:space="preserve"> In NR Uu, </w:t>
      </w:r>
      <w:r w:rsidR="00B35D10">
        <w:rPr>
          <w:lang w:eastAsia="zh-CN"/>
        </w:rPr>
        <w:t xml:space="preserve">the UE </w:t>
      </w:r>
      <w:r w:rsidR="00324E9B">
        <w:rPr>
          <w:lang w:eastAsia="zh-CN"/>
        </w:rPr>
        <w:t xml:space="preserve">reports </w:t>
      </w:r>
      <w:r w:rsidR="009A7D0B">
        <w:rPr>
          <w:lang w:eastAsia="zh-CN"/>
        </w:rPr>
        <w:t xml:space="preserve">to the gNB </w:t>
      </w:r>
      <w:r w:rsidR="00324E9B">
        <w:rPr>
          <w:lang w:eastAsia="zh-CN"/>
        </w:rPr>
        <w:t xml:space="preserve">its capability </w:t>
      </w:r>
      <w:r w:rsidR="0018325D">
        <w:rPr>
          <w:lang w:eastAsia="zh-CN"/>
        </w:rPr>
        <w:t>on</w:t>
      </w:r>
      <w:r w:rsidR="009A7D0B">
        <w:rPr>
          <w:lang w:eastAsia="zh-CN"/>
        </w:rPr>
        <w:t xml:space="preserve"> the minimum </w:t>
      </w:r>
      <w:r w:rsidR="009B18AD">
        <w:rPr>
          <w:lang w:eastAsia="zh-CN"/>
        </w:rPr>
        <w:t>number of OF</w:t>
      </w:r>
      <w:r w:rsidR="00392CF0">
        <w:rPr>
          <w:lang w:eastAsia="zh-CN"/>
        </w:rPr>
        <w:t>D</w:t>
      </w:r>
      <w:r w:rsidR="009B18AD">
        <w:rPr>
          <w:lang w:eastAsia="zh-CN"/>
        </w:rPr>
        <w:t>M symbols</w:t>
      </w:r>
      <w:r w:rsidR="009A7D0B">
        <w:rPr>
          <w:lang w:eastAsia="zh-CN"/>
        </w:rPr>
        <w:t xml:space="preserve"> </w:t>
      </w:r>
      <w:r w:rsidR="00177C5C">
        <w:rPr>
          <w:lang w:eastAsia="zh-CN"/>
        </w:rPr>
        <w:t>required to perform</w:t>
      </w:r>
      <w:r w:rsidR="009A7D0B">
        <w:rPr>
          <w:lang w:eastAsia="zh-CN"/>
        </w:rPr>
        <w:t xml:space="preserve"> </w:t>
      </w:r>
      <w:r w:rsidR="000B3116">
        <w:rPr>
          <w:lang w:eastAsia="zh-CN"/>
        </w:rPr>
        <w:t>PDCCH/DCI</w:t>
      </w:r>
      <w:r w:rsidR="00124E3D">
        <w:rPr>
          <w:lang w:eastAsia="zh-CN"/>
        </w:rPr>
        <w:t xml:space="preserve"> </w:t>
      </w:r>
      <w:r w:rsidR="00177C5C">
        <w:rPr>
          <w:lang w:eastAsia="zh-CN"/>
        </w:rPr>
        <w:t>reception</w:t>
      </w:r>
      <w:r w:rsidR="00124E3D">
        <w:rPr>
          <w:lang w:eastAsia="zh-CN"/>
        </w:rPr>
        <w:t xml:space="preserve"> and </w:t>
      </w:r>
      <w:r w:rsidR="00C51508">
        <w:rPr>
          <w:lang w:eastAsia="zh-CN"/>
        </w:rPr>
        <w:t xml:space="preserve">applying the </w:t>
      </w:r>
      <w:r w:rsidR="00050D1D">
        <w:rPr>
          <w:lang w:eastAsia="zh-CN"/>
        </w:rPr>
        <w:t xml:space="preserve">spatial </w:t>
      </w:r>
      <w:r w:rsidR="00C51508">
        <w:rPr>
          <w:lang w:eastAsia="zh-CN"/>
        </w:rPr>
        <w:t>QC</w:t>
      </w:r>
      <w:r w:rsidR="00894914">
        <w:rPr>
          <w:lang w:eastAsia="zh-CN"/>
        </w:rPr>
        <w:t>L</w:t>
      </w:r>
      <w:r w:rsidR="00C51508">
        <w:rPr>
          <w:lang w:eastAsia="zh-CN"/>
        </w:rPr>
        <w:t xml:space="preserve"> information received in DCI</w:t>
      </w:r>
      <w:r w:rsidR="00074E8B">
        <w:rPr>
          <w:lang w:eastAsia="zh-CN"/>
        </w:rPr>
        <w:t>,</w:t>
      </w:r>
      <w:r w:rsidR="00F118B0">
        <w:rPr>
          <w:lang w:eastAsia="zh-CN"/>
        </w:rPr>
        <w:t xml:space="preserve"> via </w:t>
      </w:r>
      <w:r w:rsidR="00F118B0" w:rsidRPr="00326CDA">
        <w:rPr>
          <w:i/>
          <w:iCs/>
          <w:lang w:eastAsia="ja-JP"/>
        </w:rPr>
        <w:t>timeDurationForQCL</w:t>
      </w:r>
      <w:r w:rsidR="00A70AE8">
        <w:rPr>
          <w:lang w:eastAsia="zh-CN"/>
        </w:rPr>
        <w:t>.</w:t>
      </w:r>
      <w:r w:rsidR="0033714C">
        <w:rPr>
          <w:lang w:eastAsia="zh-CN"/>
        </w:rPr>
        <w:t xml:space="preserve"> A similar aspect should be considered for SL </w:t>
      </w:r>
      <w:r w:rsidR="003F6D90">
        <w:rPr>
          <w:lang w:eastAsia="zh-CN"/>
        </w:rPr>
        <w:t>beam management</w:t>
      </w:r>
      <w:r w:rsidR="0033714C">
        <w:rPr>
          <w:lang w:eastAsia="zh-CN"/>
        </w:rPr>
        <w:t>.</w:t>
      </w:r>
    </w:p>
    <w:p w14:paraId="166867C0" w14:textId="4DEAD00D" w:rsidR="000F5AF4" w:rsidRPr="003722EA" w:rsidRDefault="00E60A25" w:rsidP="00934755">
      <w:pPr>
        <w:jc w:val="both"/>
        <w:rPr>
          <w:lang w:eastAsia="zh-CN"/>
        </w:rPr>
      </w:pPr>
      <w:r>
        <w:rPr>
          <w:lang w:eastAsia="zh-CN"/>
        </w:rPr>
        <w:t>In addition</w:t>
      </w:r>
      <w:r w:rsidR="001F02B8">
        <w:rPr>
          <w:lang w:eastAsia="zh-CN"/>
        </w:rPr>
        <w:t xml:space="preserve">, </w:t>
      </w:r>
      <w:r w:rsidR="00B36670">
        <w:rPr>
          <w:lang w:eastAsia="zh-CN"/>
        </w:rPr>
        <w:t>a</w:t>
      </w:r>
      <w:r w:rsidR="00DB3E70">
        <w:rPr>
          <w:lang w:eastAsia="zh-CN"/>
        </w:rPr>
        <w:t xml:space="preserve">s </w:t>
      </w:r>
      <w:r w:rsidR="00465A7C">
        <w:rPr>
          <w:lang w:eastAsia="zh-CN"/>
        </w:rPr>
        <w:t>described in</w:t>
      </w:r>
      <w:r w:rsidR="00CE6A1A">
        <w:rPr>
          <w:lang w:eastAsia="zh-CN"/>
        </w:rPr>
        <w:t xml:space="preserve"> Clause</w:t>
      </w:r>
      <w:r w:rsidR="00465A7C">
        <w:rPr>
          <w:lang w:eastAsia="zh-CN"/>
        </w:rPr>
        <w:t xml:space="preserve"> </w:t>
      </w:r>
      <w:r w:rsidR="00465A7C">
        <w:rPr>
          <w:lang w:eastAsia="zh-CN"/>
        </w:rPr>
        <w:fldChar w:fldCharType="begin"/>
      </w:r>
      <w:r w:rsidR="00465A7C">
        <w:rPr>
          <w:lang w:eastAsia="zh-CN"/>
        </w:rPr>
        <w:instrText xml:space="preserve"> REF _Ref131429328 \r \h </w:instrText>
      </w:r>
      <w:r w:rsidR="00465A7C">
        <w:rPr>
          <w:lang w:eastAsia="zh-CN"/>
        </w:rPr>
      </w:r>
      <w:r w:rsidR="00465A7C">
        <w:rPr>
          <w:lang w:eastAsia="zh-CN"/>
        </w:rPr>
        <w:fldChar w:fldCharType="separate"/>
      </w:r>
      <w:r w:rsidR="00150911">
        <w:rPr>
          <w:lang w:eastAsia="zh-CN"/>
        </w:rPr>
        <w:t>2.1</w:t>
      </w:r>
      <w:r w:rsidR="00465A7C">
        <w:rPr>
          <w:lang w:eastAsia="zh-CN"/>
        </w:rPr>
        <w:fldChar w:fldCharType="end"/>
      </w:r>
      <w:r w:rsidR="00DB3E70">
        <w:rPr>
          <w:lang w:eastAsia="zh-CN"/>
        </w:rPr>
        <w:t xml:space="preserve">, </w:t>
      </w:r>
      <w:r w:rsidR="00CE0580">
        <w:rPr>
          <w:lang w:eastAsia="zh-CN"/>
        </w:rPr>
        <w:t xml:space="preserve">the </w:t>
      </w:r>
      <w:r w:rsidR="00DB3E70" w:rsidRPr="00DB3E70">
        <w:rPr>
          <w:lang w:eastAsia="zh-CN"/>
        </w:rPr>
        <w:t xml:space="preserve">Tx beam of PSCCH and corresponding PSSCH </w:t>
      </w:r>
      <w:r w:rsidR="00DB3E70">
        <w:rPr>
          <w:lang w:eastAsia="zh-CN"/>
        </w:rPr>
        <w:t>should be</w:t>
      </w:r>
      <w:r w:rsidR="00DB3E70" w:rsidRPr="00DB3E70">
        <w:rPr>
          <w:lang w:eastAsia="zh-CN"/>
        </w:rPr>
        <w:t xml:space="preserve"> indicated in advance</w:t>
      </w:r>
      <w:r w:rsidR="009B5BB2">
        <w:rPr>
          <w:lang w:eastAsia="zh-CN"/>
        </w:rPr>
        <w:t>.</w:t>
      </w:r>
      <w:r w:rsidR="007C47F3">
        <w:rPr>
          <w:lang w:eastAsia="zh-CN"/>
        </w:rPr>
        <w:t xml:space="preserve"> </w:t>
      </w:r>
      <w:r w:rsidR="00012353">
        <w:rPr>
          <w:lang w:eastAsia="zh-CN"/>
        </w:rPr>
        <w:t>Further</w:t>
      </w:r>
      <w:r w:rsidR="007C47F3">
        <w:rPr>
          <w:lang w:eastAsia="zh-CN"/>
        </w:rPr>
        <w:t>, Rel-16/17 NR sidelink support</w:t>
      </w:r>
      <w:r w:rsidR="00CB259C">
        <w:rPr>
          <w:lang w:eastAsia="zh-CN"/>
        </w:rPr>
        <w:t>s</w:t>
      </w:r>
      <w:r w:rsidR="007C47F3">
        <w:rPr>
          <w:lang w:eastAsia="zh-CN"/>
        </w:rPr>
        <w:t xml:space="preserve"> </w:t>
      </w:r>
      <w:r w:rsidR="009F7942">
        <w:rPr>
          <w:lang w:eastAsia="zh-CN"/>
        </w:rPr>
        <w:t xml:space="preserve">SPS </w:t>
      </w:r>
      <w:r w:rsidR="007027DF">
        <w:rPr>
          <w:lang w:eastAsia="zh-CN"/>
        </w:rPr>
        <w:t xml:space="preserve">transmission </w:t>
      </w:r>
      <w:r w:rsidR="009F7942">
        <w:rPr>
          <w:lang w:eastAsia="zh-CN"/>
        </w:rPr>
        <w:t>and one-shot transmission</w:t>
      </w:r>
      <w:r w:rsidR="00B05005">
        <w:rPr>
          <w:lang w:eastAsia="zh-CN"/>
        </w:rPr>
        <w:t>,</w:t>
      </w:r>
      <w:r w:rsidR="00DA43E3">
        <w:rPr>
          <w:lang w:eastAsia="zh-CN"/>
        </w:rPr>
        <w:t xml:space="preserve"> as well as retransmissions </w:t>
      </w:r>
      <w:r w:rsidR="00CC5C6F">
        <w:rPr>
          <w:lang w:eastAsia="zh-CN"/>
        </w:rPr>
        <w:t xml:space="preserve">based on HARQ ACK/NACK feedback </w:t>
      </w:r>
      <w:r w:rsidR="00DA43E3">
        <w:rPr>
          <w:lang w:eastAsia="zh-CN"/>
        </w:rPr>
        <w:t>for unicast</w:t>
      </w:r>
      <w:r w:rsidR="003B1313">
        <w:rPr>
          <w:lang w:eastAsia="zh-CN"/>
        </w:rPr>
        <w:t>.</w:t>
      </w:r>
      <w:r w:rsidR="002A73AE">
        <w:rPr>
          <w:lang w:eastAsia="zh-CN"/>
        </w:rPr>
        <w:t xml:space="preserve"> </w:t>
      </w:r>
      <w:r w:rsidR="006570B3">
        <w:rPr>
          <w:lang w:eastAsia="zh-CN"/>
        </w:rPr>
        <w:t xml:space="preserve">This leads to another open </w:t>
      </w:r>
      <w:r w:rsidR="006E1DDD">
        <w:rPr>
          <w:lang w:eastAsia="zh-CN"/>
        </w:rPr>
        <w:t xml:space="preserve">question </w:t>
      </w:r>
      <w:r w:rsidR="006570B3">
        <w:rPr>
          <w:lang w:eastAsia="zh-CN"/>
        </w:rPr>
        <w:t>on</w:t>
      </w:r>
      <w:r w:rsidR="00627B14">
        <w:rPr>
          <w:lang w:eastAsia="zh-CN"/>
        </w:rPr>
        <w:t xml:space="preserve"> when and how Tx UE indicates Tx beam(s) for </w:t>
      </w:r>
      <w:r w:rsidR="00627B14" w:rsidRPr="000F5AF4">
        <w:rPr>
          <w:lang w:eastAsia="zh-CN"/>
        </w:rPr>
        <w:t>the current PSCCH/PSSCH and subsequent PSCCH/PSSCH for the same TB and different TB (i.e., initial transmission and retransmissions for the same TB and different TB).</w:t>
      </w:r>
    </w:p>
    <w:p w14:paraId="0C2CF2CB" w14:textId="0A7C0CDE" w:rsidR="00857451" w:rsidRPr="00934755" w:rsidRDefault="00857451" w:rsidP="00857451">
      <w:pPr>
        <w:jc w:val="both"/>
        <w:rPr>
          <w:b/>
          <w:bCs/>
        </w:rPr>
      </w:pPr>
      <w:bookmarkStart w:id="27" w:name="_Toc131435256"/>
      <w:bookmarkStart w:id="28" w:name="_Toc131768520"/>
      <w:r w:rsidRPr="00934755">
        <w:rPr>
          <w:b/>
          <w:bCs/>
        </w:rPr>
        <w:lastRenderedPageBreak/>
        <w:t xml:space="preserve">Proposal </w:t>
      </w:r>
      <w:r w:rsidRPr="00934755">
        <w:rPr>
          <w:b/>
          <w:bCs/>
        </w:rPr>
        <w:fldChar w:fldCharType="begin"/>
      </w:r>
      <w:r w:rsidRPr="00934755">
        <w:rPr>
          <w:b/>
          <w:bCs/>
        </w:rPr>
        <w:instrText xml:space="preserve"> SEQ Proposal \* ARABIC </w:instrText>
      </w:r>
      <w:r w:rsidRPr="00934755">
        <w:rPr>
          <w:b/>
          <w:bCs/>
        </w:rPr>
        <w:fldChar w:fldCharType="separate"/>
      </w:r>
      <w:r w:rsidR="00150911">
        <w:rPr>
          <w:b/>
          <w:bCs/>
          <w:noProof/>
        </w:rPr>
        <w:t>7</w:t>
      </w:r>
      <w:r w:rsidRPr="00934755">
        <w:rPr>
          <w:b/>
          <w:bCs/>
        </w:rPr>
        <w:fldChar w:fldCharType="end"/>
      </w:r>
      <w:r w:rsidRPr="00934755">
        <w:rPr>
          <w:b/>
          <w:bCs/>
        </w:rPr>
        <w:t xml:space="preserve">: Study the timing </w:t>
      </w:r>
      <w:r w:rsidR="00C93708" w:rsidRPr="00934755">
        <w:rPr>
          <w:b/>
          <w:bCs/>
        </w:rPr>
        <w:t>relationship between</w:t>
      </w:r>
      <w:r w:rsidRPr="00934755">
        <w:rPr>
          <w:b/>
          <w:bCs/>
        </w:rPr>
        <w:t xml:space="preserve"> sidelink beam indication and beam switching by taking into account the signal processing time and beam switching time at Rx UE.</w:t>
      </w:r>
      <w:bookmarkEnd w:id="27"/>
      <w:bookmarkEnd w:id="28"/>
    </w:p>
    <w:p w14:paraId="73213D47" w14:textId="5378DC3D" w:rsidR="00EF6E04" w:rsidRPr="00934755" w:rsidRDefault="00EF6E04" w:rsidP="00EF6E04">
      <w:pPr>
        <w:pStyle w:val="3GPPNormalText"/>
        <w:rPr>
          <w:b/>
          <w:bCs/>
          <w:sz w:val="20"/>
          <w:szCs w:val="20"/>
        </w:rPr>
      </w:pPr>
      <w:bookmarkStart w:id="29" w:name="_Toc131435257"/>
      <w:bookmarkStart w:id="30" w:name="_Toc131768521"/>
      <w:r w:rsidRPr="00934755">
        <w:rPr>
          <w:b/>
          <w:bCs/>
          <w:sz w:val="20"/>
          <w:szCs w:val="20"/>
        </w:rPr>
        <w:t xml:space="preserve">Proposal </w:t>
      </w:r>
      <w:r w:rsidRPr="00934755">
        <w:rPr>
          <w:b/>
          <w:bCs/>
          <w:sz w:val="20"/>
          <w:szCs w:val="20"/>
        </w:rPr>
        <w:fldChar w:fldCharType="begin"/>
      </w:r>
      <w:r w:rsidRPr="00934755">
        <w:rPr>
          <w:b/>
          <w:bCs/>
          <w:sz w:val="20"/>
          <w:szCs w:val="20"/>
        </w:rPr>
        <w:instrText xml:space="preserve"> SEQ Proposal \* ARABIC </w:instrText>
      </w:r>
      <w:r w:rsidRPr="00934755">
        <w:rPr>
          <w:b/>
          <w:bCs/>
          <w:sz w:val="20"/>
          <w:szCs w:val="20"/>
        </w:rPr>
        <w:fldChar w:fldCharType="separate"/>
      </w:r>
      <w:r w:rsidR="00150911">
        <w:rPr>
          <w:b/>
          <w:bCs/>
          <w:noProof/>
          <w:sz w:val="20"/>
          <w:szCs w:val="20"/>
        </w:rPr>
        <w:t>8</w:t>
      </w:r>
      <w:r w:rsidRPr="00934755">
        <w:rPr>
          <w:b/>
          <w:bCs/>
          <w:sz w:val="20"/>
          <w:szCs w:val="20"/>
        </w:rPr>
        <w:fldChar w:fldCharType="end"/>
      </w:r>
      <w:r w:rsidRPr="00934755">
        <w:rPr>
          <w:b/>
          <w:bCs/>
          <w:sz w:val="20"/>
          <w:szCs w:val="20"/>
        </w:rPr>
        <w:t>:</w:t>
      </w:r>
      <w:r w:rsidRPr="00934755">
        <w:rPr>
          <w:b/>
          <w:bCs/>
        </w:rPr>
        <w:t xml:space="preserve"> </w:t>
      </w:r>
      <w:r w:rsidRPr="00934755">
        <w:rPr>
          <w:b/>
          <w:bCs/>
          <w:sz w:val="20"/>
          <w:szCs w:val="20"/>
        </w:rPr>
        <w:t>Study when and how Tx UE indicates Tx beam(s) for the current PSCCH/PSSCH and subsequent PSCCH/PSSCH for the same TB and different TB (i.e., initial transmission and retransmissions for the same TB and different TB).</w:t>
      </w:r>
      <w:bookmarkEnd w:id="29"/>
      <w:bookmarkEnd w:id="30"/>
    </w:p>
    <w:p w14:paraId="645793C9" w14:textId="18EAB33F" w:rsidR="00833196" w:rsidRPr="00874927" w:rsidRDefault="00874927" w:rsidP="00874927">
      <w:pPr>
        <w:pStyle w:val="Heading3"/>
      </w:pPr>
      <w:r>
        <w:t>Sidelink Beam Maintenance</w:t>
      </w:r>
      <w:r w:rsidR="00323DFB">
        <w:t xml:space="preserve"> for High-Mobility UEs</w:t>
      </w:r>
    </w:p>
    <w:p w14:paraId="55F2A368" w14:textId="03D752D0" w:rsidR="00C909F6" w:rsidRPr="00671D86" w:rsidRDefault="00150178" w:rsidP="00365C7A">
      <w:pPr>
        <w:jc w:val="both"/>
      </w:pPr>
      <w:r w:rsidRPr="00150178">
        <w:t xml:space="preserve">Even after the initial beam </w:t>
      </w:r>
      <w:r>
        <w:t>pairing</w:t>
      </w:r>
      <w:r w:rsidRPr="00150178">
        <w:t xml:space="preserve">, </w:t>
      </w:r>
      <w:r w:rsidR="00C46198">
        <w:t>UE</w:t>
      </w:r>
      <w:r w:rsidRPr="00150178">
        <w:t xml:space="preserve"> mobility and narrow beams (or directional antennas) incur misalignment of beams</w:t>
      </w:r>
      <w:r w:rsidR="00B96BE2">
        <w:t xml:space="preserve"> between Tx UE and Rx UE</w:t>
      </w:r>
      <w:r w:rsidR="00720C39">
        <w:t xml:space="preserve"> as shown </w:t>
      </w:r>
      <w:r w:rsidR="00720C39">
        <w:rPr>
          <w:lang w:val="en-GB"/>
        </w:rPr>
        <w:t xml:space="preserve">in </w:t>
      </w:r>
      <w:r w:rsidR="00720C39">
        <w:rPr>
          <w:lang w:val="en-GB"/>
        </w:rPr>
        <w:fldChar w:fldCharType="begin"/>
      </w:r>
      <w:r w:rsidR="00720C39">
        <w:rPr>
          <w:lang w:val="en-GB"/>
        </w:rPr>
        <w:instrText xml:space="preserve"> REF _Ref127263154 \h </w:instrText>
      </w:r>
      <w:r w:rsidR="00720C39">
        <w:rPr>
          <w:lang w:val="en-GB"/>
        </w:rPr>
      </w:r>
      <w:r w:rsidR="00720C39">
        <w:rPr>
          <w:lang w:val="en-GB"/>
        </w:rPr>
        <w:fldChar w:fldCharType="separate"/>
      </w:r>
      <w:r w:rsidR="00150911" w:rsidRPr="003E1024">
        <w:rPr>
          <w:lang w:val="en-GB"/>
        </w:rPr>
        <w:t xml:space="preserve">Figure </w:t>
      </w:r>
      <w:r w:rsidR="00150911">
        <w:rPr>
          <w:noProof/>
          <w:lang w:val="en-GB"/>
        </w:rPr>
        <w:t>2</w:t>
      </w:r>
      <w:r w:rsidR="00720C39">
        <w:rPr>
          <w:lang w:val="en-GB"/>
        </w:rPr>
        <w:fldChar w:fldCharType="end"/>
      </w:r>
      <w:r w:rsidRPr="00150178">
        <w:t>. In</w:t>
      </w:r>
      <w:r w:rsidR="008F1872">
        <w:t xml:space="preserve"> </w:t>
      </w:r>
      <w:r w:rsidR="00BD1A97">
        <w:fldChar w:fldCharType="begin"/>
      </w:r>
      <w:r w:rsidR="00BD1A97">
        <w:instrText xml:space="preserve"> REF _Ref520801639 \r \h </w:instrText>
      </w:r>
      <w:r w:rsidR="00BD1A97">
        <w:fldChar w:fldCharType="separate"/>
      </w:r>
      <w:r w:rsidR="00150911">
        <w:t>[4]</w:t>
      </w:r>
      <w:r w:rsidR="00BD1A97">
        <w:fldChar w:fldCharType="end"/>
      </w:r>
      <w:r w:rsidRPr="00150178">
        <w:t xml:space="preserve">, a new notion called beam coherence time was introduced. Roughly speaking, it indicates the time duration over which the beams </w:t>
      </w:r>
      <w:r w:rsidR="00A7213C" w:rsidRPr="00150178">
        <w:t>stay</w:t>
      </w:r>
      <w:r w:rsidRPr="00150178">
        <w:t xml:space="preserve"> aligned, as a function of beamwidth</w:t>
      </w:r>
      <w:r w:rsidR="00373F55">
        <w:t>,</w:t>
      </w:r>
      <w:r w:rsidRPr="00150178">
        <w:t xml:space="preserve"> </w:t>
      </w:r>
      <w:r w:rsidR="00B2397C">
        <w:t xml:space="preserve">by </w:t>
      </w:r>
      <w:r w:rsidR="00A3130E">
        <w:t xml:space="preserve">taking </w:t>
      </w:r>
      <w:r w:rsidR="00B2397C">
        <w:t xml:space="preserve">into account </w:t>
      </w:r>
      <w:r w:rsidR="00A3130E">
        <w:t>both Doppler spread and</w:t>
      </w:r>
      <w:r w:rsidRPr="00150178">
        <w:t xml:space="preserve"> beam pointing error</w:t>
      </w:r>
      <w:r w:rsidR="00436A19">
        <w:t xml:space="preserve"> due to</w:t>
      </w:r>
      <w:r w:rsidR="00C27F48">
        <w:t xml:space="preserve"> UE mobility</w:t>
      </w:r>
      <w:r w:rsidRPr="00150178">
        <w:t xml:space="preserve">. To deal with misalignment of beams, the </w:t>
      </w:r>
      <w:r w:rsidR="0049205C">
        <w:t>Tx UE</w:t>
      </w:r>
      <w:r w:rsidRPr="00150178">
        <w:t xml:space="preserve"> and </w:t>
      </w:r>
      <w:r w:rsidR="0049205C">
        <w:t>Rx UE</w:t>
      </w:r>
      <w:r w:rsidRPr="00150178">
        <w:t xml:space="preserve"> need to perform beam </w:t>
      </w:r>
      <w:r w:rsidR="007F177A">
        <w:t>maintenance</w:t>
      </w:r>
      <w:r w:rsidRPr="00150178">
        <w:t>, where they adjust beams</w:t>
      </w:r>
      <w:r w:rsidR="00303D3C">
        <w:t xml:space="preserve"> periodically</w:t>
      </w:r>
      <w:r w:rsidRPr="00150178">
        <w:t xml:space="preserve"> (ideally every beam coherence time)</w:t>
      </w:r>
      <w:r w:rsidR="00DF49F9">
        <w:t xml:space="preserve"> </w:t>
      </w:r>
      <w:r w:rsidRPr="00150178">
        <w:t xml:space="preserve">to maintain the </w:t>
      </w:r>
      <w:r w:rsidR="006073CB">
        <w:t>beam</w:t>
      </w:r>
      <w:r w:rsidRPr="00150178">
        <w:t xml:space="preserve"> link. It is not efficient to use the initial beam </w:t>
      </w:r>
      <w:r w:rsidR="00E73A5C">
        <w:t>pairing</w:t>
      </w:r>
      <w:r w:rsidRPr="00150178">
        <w:t xml:space="preserve"> procedure for beam </w:t>
      </w:r>
      <w:r w:rsidR="00CA3130">
        <w:t>maintenance</w:t>
      </w:r>
      <w:r w:rsidRPr="00150178">
        <w:t xml:space="preserve"> because initial beam alignment does not utilize temporal correlation of previously used beams. Therefore, more efficient procedure for beam </w:t>
      </w:r>
      <w:r w:rsidR="003D08BB">
        <w:t>maintenance</w:t>
      </w:r>
      <w:r w:rsidR="003D08BB" w:rsidRPr="00150178">
        <w:t xml:space="preserve"> </w:t>
      </w:r>
      <w:r w:rsidRPr="00150178">
        <w:t xml:space="preserve">is required to reduce the overhead of beam </w:t>
      </w:r>
      <w:r w:rsidR="00181E0F">
        <w:t>maintenance</w:t>
      </w:r>
      <w:r w:rsidR="00904F21">
        <w:t>.</w:t>
      </w:r>
    </w:p>
    <w:p w14:paraId="3412742B" w14:textId="77777777" w:rsidR="00FD1662" w:rsidRDefault="00FD1662" w:rsidP="00FD1662">
      <w:pPr>
        <w:jc w:val="center"/>
        <w:rPr>
          <w:lang w:val="en-GB"/>
        </w:rPr>
      </w:pPr>
      <w:r w:rsidRPr="003E1024">
        <w:rPr>
          <w:noProof/>
        </w:rPr>
        <w:drawing>
          <wp:inline distT="0" distB="0" distL="0" distR="0" wp14:anchorId="5955F6B7" wp14:editId="51E6AC43">
            <wp:extent cx="4959118" cy="1250713"/>
            <wp:effectExtent l="0" t="0" r="0" b="0"/>
            <wp:docPr id="117" name="Graphic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5006416" cy="1262642"/>
                    </a:xfrm>
                    <a:prstGeom prst="rect">
                      <a:avLst/>
                    </a:prstGeom>
                  </pic:spPr>
                </pic:pic>
              </a:graphicData>
            </a:graphic>
          </wp:inline>
        </w:drawing>
      </w:r>
    </w:p>
    <w:p w14:paraId="196ADFA5" w14:textId="216950B6" w:rsidR="00FD1662" w:rsidRPr="003852DA" w:rsidRDefault="00FD1662" w:rsidP="003852DA">
      <w:pPr>
        <w:jc w:val="center"/>
        <w:rPr>
          <w:b/>
          <w:bCs/>
          <w:lang w:val="en-GB"/>
        </w:rPr>
      </w:pPr>
      <w:bookmarkStart w:id="31" w:name="_Ref127263154"/>
      <w:r w:rsidRPr="003E1024">
        <w:rPr>
          <w:lang w:val="en-GB"/>
        </w:rPr>
        <w:t xml:space="preserve">Figure </w:t>
      </w:r>
      <w:r w:rsidRPr="003E1024">
        <w:rPr>
          <w:lang w:val="en-GB"/>
        </w:rPr>
        <w:fldChar w:fldCharType="begin"/>
      </w:r>
      <w:r w:rsidRPr="003E1024">
        <w:rPr>
          <w:lang w:val="en-GB"/>
        </w:rPr>
        <w:instrText xml:space="preserve"> SEQ Figure \* ARABIC </w:instrText>
      </w:r>
      <w:r w:rsidRPr="003E1024">
        <w:rPr>
          <w:lang w:val="en-GB"/>
        </w:rPr>
        <w:fldChar w:fldCharType="separate"/>
      </w:r>
      <w:r w:rsidR="00150911">
        <w:rPr>
          <w:noProof/>
          <w:lang w:val="en-GB"/>
        </w:rPr>
        <w:t>2</w:t>
      </w:r>
      <w:r w:rsidRPr="003E1024">
        <w:rPr>
          <w:lang w:val="en-GB"/>
        </w:rPr>
        <w:fldChar w:fldCharType="end"/>
      </w:r>
      <w:bookmarkEnd w:id="31"/>
      <w:r w:rsidRPr="003E1024">
        <w:rPr>
          <w:lang w:val="en-GB"/>
        </w:rPr>
        <w:t xml:space="preserve">. </w:t>
      </w:r>
      <w:r>
        <w:t>Tx UE and Rx UE need to adjust beam directions at different time instances due to directional beams and UE mobility</w:t>
      </w:r>
      <w:r w:rsidRPr="003E1024">
        <w:rPr>
          <w:lang w:val="en-GB"/>
        </w:rPr>
        <w:t>.</w:t>
      </w:r>
    </w:p>
    <w:p w14:paraId="0BA8939E" w14:textId="13255A88" w:rsidR="00365C7A" w:rsidRPr="00934755" w:rsidRDefault="00365C7A" w:rsidP="00365C7A">
      <w:pPr>
        <w:pStyle w:val="3GPPNormalText"/>
        <w:rPr>
          <w:b/>
          <w:bCs/>
          <w:sz w:val="20"/>
          <w:szCs w:val="20"/>
        </w:rPr>
      </w:pPr>
      <w:bookmarkStart w:id="32" w:name="_Toc131435277"/>
      <w:bookmarkStart w:id="33" w:name="_Toc131768508"/>
      <w:r w:rsidRPr="00934755">
        <w:rPr>
          <w:b/>
          <w:bCs/>
          <w:sz w:val="20"/>
          <w:szCs w:val="20"/>
        </w:rPr>
        <w:t xml:space="preserve">Observation </w:t>
      </w:r>
      <w:r w:rsidRPr="00934755">
        <w:rPr>
          <w:b/>
          <w:bCs/>
          <w:sz w:val="20"/>
          <w:szCs w:val="20"/>
        </w:rPr>
        <w:fldChar w:fldCharType="begin"/>
      </w:r>
      <w:r w:rsidRPr="00934755">
        <w:rPr>
          <w:b/>
          <w:bCs/>
          <w:sz w:val="20"/>
          <w:szCs w:val="20"/>
        </w:rPr>
        <w:instrText xml:space="preserve"> SEQ Observation \* ARABIC </w:instrText>
      </w:r>
      <w:r w:rsidRPr="00934755">
        <w:rPr>
          <w:b/>
          <w:bCs/>
          <w:sz w:val="20"/>
          <w:szCs w:val="20"/>
        </w:rPr>
        <w:fldChar w:fldCharType="separate"/>
      </w:r>
      <w:r w:rsidR="00150911">
        <w:rPr>
          <w:b/>
          <w:bCs/>
          <w:noProof/>
          <w:sz w:val="20"/>
          <w:szCs w:val="20"/>
        </w:rPr>
        <w:t>5</w:t>
      </w:r>
      <w:r w:rsidRPr="00934755">
        <w:rPr>
          <w:b/>
          <w:bCs/>
          <w:sz w:val="20"/>
          <w:szCs w:val="20"/>
        </w:rPr>
        <w:fldChar w:fldCharType="end"/>
      </w:r>
      <w:r w:rsidRPr="00934755">
        <w:rPr>
          <w:b/>
          <w:bCs/>
          <w:sz w:val="20"/>
          <w:szCs w:val="20"/>
        </w:rPr>
        <w:t xml:space="preserve">: </w:t>
      </w:r>
      <w:r w:rsidR="001A0E95" w:rsidRPr="00934755">
        <w:rPr>
          <w:b/>
          <w:bCs/>
          <w:sz w:val="20"/>
          <w:szCs w:val="20"/>
        </w:rPr>
        <w:t>When directional Tx/Rx beams are used and UEs are moving, even after initial beam pairing, Tx UE and Rx UE need to adjust Tx/Rx beams to maintain the beam link.</w:t>
      </w:r>
      <w:bookmarkEnd w:id="32"/>
      <w:bookmarkEnd w:id="33"/>
    </w:p>
    <w:p w14:paraId="5D33C10E" w14:textId="3B506EBC" w:rsidR="00365C7A" w:rsidRPr="00934755" w:rsidRDefault="00365C7A" w:rsidP="00365C7A">
      <w:pPr>
        <w:pStyle w:val="3GPPNormalText"/>
        <w:rPr>
          <w:b/>
          <w:bCs/>
          <w:sz w:val="20"/>
          <w:szCs w:val="20"/>
        </w:rPr>
      </w:pPr>
      <w:bookmarkStart w:id="34" w:name="_Toc131435278"/>
      <w:bookmarkStart w:id="35" w:name="_Toc131768509"/>
      <w:r w:rsidRPr="00934755">
        <w:rPr>
          <w:b/>
          <w:bCs/>
          <w:sz w:val="20"/>
          <w:szCs w:val="20"/>
        </w:rPr>
        <w:t xml:space="preserve">Observation </w:t>
      </w:r>
      <w:r w:rsidRPr="00934755">
        <w:rPr>
          <w:b/>
          <w:bCs/>
          <w:sz w:val="20"/>
          <w:szCs w:val="20"/>
        </w:rPr>
        <w:fldChar w:fldCharType="begin"/>
      </w:r>
      <w:r w:rsidRPr="00934755">
        <w:rPr>
          <w:b/>
          <w:bCs/>
          <w:sz w:val="20"/>
          <w:szCs w:val="20"/>
        </w:rPr>
        <w:instrText xml:space="preserve"> SEQ Observation \* ARABIC </w:instrText>
      </w:r>
      <w:r w:rsidRPr="00934755">
        <w:rPr>
          <w:b/>
          <w:bCs/>
          <w:sz w:val="20"/>
          <w:szCs w:val="20"/>
        </w:rPr>
        <w:fldChar w:fldCharType="separate"/>
      </w:r>
      <w:r w:rsidR="00150911">
        <w:rPr>
          <w:b/>
          <w:bCs/>
          <w:noProof/>
          <w:sz w:val="20"/>
          <w:szCs w:val="20"/>
        </w:rPr>
        <w:t>6</w:t>
      </w:r>
      <w:r w:rsidRPr="00934755">
        <w:rPr>
          <w:b/>
          <w:bCs/>
          <w:sz w:val="20"/>
          <w:szCs w:val="20"/>
        </w:rPr>
        <w:fldChar w:fldCharType="end"/>
      </w:r>
      <w:r w:rsidRPr="00934755">
        <w:rPr>
          <w:b/>
          <w:bCs/>
          <w:sz w:val="20"/>
          <w:szCs w:val="20"/>
        </w:rPr>
        <w:t xml:space="preserve">: </w:t>
      </w:r>
      <w:r w:rsidR="00181E0F" w:rsidRPr="00934755">
        <w:rPr>
          <w:b/>
          <w:bCs/>
          <w:sz w:val="20"/>
          <w:szCs w:val="20"/>
        </w:rPr>
        <w:t>It is not efficient to use the initial beam pairing procedure for beam maintenance because initial beam pairing does not utilize temporal correlation of previously used beams.</w:t>
      </w:r>
      <w:bookmarkEnd w:id="34"/>
      <w:bookmarkEnd w:id="35"/>
    </w:p>
    <w:p w14:paraId="03FD74D9" w14:textId="16DE0D96" w:rsidR="00840963" w:rsidRPr="00934755" w:rsidRDefault="00365C7A" w:rsidP="00840963">
      <w:pPr>
        <w:pStyle w:val="3GPPNormalText"/>
        <w:rPr>
          <w:b/>
          <w:bCs/>
          <w:sz w:val="20"/>
          <w:szCs w:val="20"/>
        </w:rPr>
      </w:pPr>
      <w:bookmarkStart w:id="36" w:name="_Toc131435258"/>
      <w:bookmarkStart w:id="37" w:name="_Toc131768522"/>
      <w:r w:rsidRPr="00934755">
        <w:rPr>
          <w:b/>
          <w:bCs/>
          <w:sz w:val="20"/>
          <w:szCs w:val="20"/>
        </w:rPr>
        <w:t xml:space="preserve">Proposal </w:t>
      </w:r>
      <w:r w:rsidRPr="00934755">
        <w:rPr>
          <w:b/>
          <w:bCs/>
          <w:sz w:val="20"/>
          <w:szCs w:val="20"/>
        </w:rPr>
        <w:fldChar w:fldCharType="begin"/>
      </w:r>
      <w:r w:rsidRPr="00934755">
        <w:rPr>
          <w:b/>
          <w:bCs/>
          <w:sz w:val="20"/>
          <w:szCs w:val="20"/>
        </w:rPr>
        <w:instrText xml:space="preserve"> SEQ Proposal \* ARABIC </w:instrText>
      </w:r>
      <w:r w:rsidRPr="00934755">
        <w:rPr>
          <w:b/>
          <w:bCs/>
          <w:sz w:val="20"/>
          <w:szCs w:val="20"/>
        </w:rPr>
        <w:fldChar w:fldCharType="separate"/>
      </w:r>
      <w:r w:rsidR="00150911">
        <w:rPr>
          <w:b/>
          <w:bCs/>
          <w:noProof/>
          <w:sz w:val="20"/>
          <w:szCs w:val="20"/>
        </w:rPr>
        <w:t>9</w:t>
      </w:r>
      <w:r w:rsidRPr="00934755">
        <w:rPr>
          <w:b/>
          <w:bCs/>
          <w:sz w:val="20"/>
          <w:szCs w:val="20"/>
        </w:rPr>
        <w:fldChar w:fldCharType="end"/>
      </w:r>
      <w:r w:rsidRPr="00934755">
        <w:rPr>
          <w:b/>
          <w:bCs/>
          <w:sz w:val="20"/>
          <w:szCs w:val="20"/>
        </w:rPr>
        <w:t>:</w:t>
      </w:r>
      <w:r w:rsidR="00840963" w:rsidRPr="00934755">
        <w:rPr>
          <w:b/>
          <w:bCs/>
          <w:sz w:val="20"/>
          <w:szCs w:val="20"/>
        </w:rPr>
        <w:t xml:space="preserve"> Study fast, efficient beam maintenance solutions to support UE mobility</w:t>
      </w:r>
      <w:r w:rsidRPr="00934755">
        <w:rPr>
          <w:b/>
          <w:bCs/>
          <w:sz w:val="20"/>
          <w:szCs w:val="20"/>
        </w:rPr>
        <w:t>.</w:t>
      </w:r>
      <w:bookmarkEnd w:id="36"/>
      <w:bookmarkEnd w:id="37"/>
    </w:p>
    <w:p w14:paraId="117373CD" w14:textId="1B1B3456" w:rsidR="0050365D" w:rsidRDefault="00EB0AC6" w:rsidP="00405450">
      <w:pPr>
        <w:pStyle w:val="Heading2"/>
      </w:pPr>
      <w:r>
        <w:t xml:space="preserve">Sidelink </w:t>
      </w:r>
      <w:r w:rsidR="0050365D">
        <w:t>Beam Failure Recovery</w:t>
      </w:r>
    </w:p>
    <w:p w14:paraId="26E70193" w14:textId="1B2866BE" w:rsidR="00F935CD" w:rsidRPr="00F935CD" w:rsidRDefault="00F935CD" w:rsidP="00F935CD">
      <w:pPr>
        <w:jc w:val="both"/>
      </w:pPr>
      <w:r w:rsidRPr="000330F1">
        <w:t xml:space="preserve">Blockage by surrounding </w:t>
      </w:r>
      <w:r>
        <w:t xml:space="preserve">objects (e.g., </w:t>
      </w:r>
      <w:r w:rsidRPr="000330F1">
        <w:t>vehicles</w:t>
      </w:r>
      <w:r>
        <w:t>, building,</w:t>
      </w:r>
      <w:r w:rsidRPr="000330F1">
        <w:t xml:space="preserve"> and other objects</w:t>
      </w:r>
      <w:r>
        <w:t>)</w:t>
      </w:r>
      <w:r w:rsidRPr="000330F1">
        <w:t xml:space="preserve"> is another key challenge in </w:t>
      </w:r>
      <w:r>
        <w:t>sidelink communication in FR2 bands</w:t>
      </w:r>
      <w:r w:rsidRPr="000330F1">
        <w:t xml:space="preserve"> due to high penetration loss</w:t>
      </w:r>
      <w:r>
        <w:t xml:space="preserve"> in FR2 bands</w:t>
      </w:r>
      <w:r w:rsidRPr="000330F1">
        <w:t xml:space="preserve">. Blockage and </w:t>
      </w:r>
      <w:r>
        <w:t>UE</w:t>
      </w:r>
      <w:r w:rsidRPr="000330F1">
        <w:t xml:space="preserve"> mobility incur intermittent link connectivity. Therefore, to minimize the impact of blockage and the duration of link failure, beam</w:t>
      </w:r>
      <w:r>
        <w:t xml:space="preserve"> failure</w:t>
      </w:r>
      <w:r w:rsidRPr="000330F1">
        <w:t xml:space="preserve"> recovery is needed, where after the detection of (potential) </w:t>
      </w:r>
      <w:r>
        <w:t xml:space="preserve">beam </w:t>
      </w:r>
      <w:r w:rsidRPr="000330F1">
        <w:t xml:space="preserve">link failure, the </w:t>
      </w:r>
      <w:r>
        <w:t>Tx UE</w:t>
      </w:r>
      <w:r w:rsidRPr="000330F1">
        <w:t xml:space="preserve"> and </w:t>
      </w:r>
      <w:r>
        <w:t>Rx UE</w:t>
      </w:r>
      <w:r w:rsidRPr="000330F1">
        <w:t xml:space="preserve"> find an alternative beam pair.</w:t>
      </w:r>
      <w:r>
        <w:t xml:space="preserve"> </w:t>
      </w:r>
      <w:r w:rsidR="007A6A90">
        <w:t>For beam failure recovery</w:t>
      </w:r>
      <w:r>
        <w:t xml:space="preserve">, it is important to consider </w:t>
      </w:r>
      <w:r w:rsidR="00D4629D">
        <w:t>beam failure detection mechanisms</w:t>
      </w:r>
      <w:r w:rsidR="00261249">
        <w:t xml:space="preserve"> based on beam failure instances</w:t>
      </w:r>
      <w:r>
        <w:t>.</w:t>
      </w:r>
    </w:p>
    <w:p w14:paraId="124BEE10" w14:textId="700AC855" w:rsidR="00481A21" w:rsidRDefault="00481A21" w:rsidP="00934755">
      <w:pPr>
        <w:jc w:val="both"/>
        <w:rPr>
          <w:lang w:val="en-GB" w:eastAsia="zh-CN"/>
        </w:rPr>
      </w:pPr>
      <w:r>
        <w:rPr>
          <w:lang w:val="en-GB" w:eastAsia="zh-CN"/>
        </w:rPr>
        <w:t xml:space="preserve">In the RAN1 #112 meeting </w:t>
      </w:r>
      <w:r>
        <w:rPr>
          <w:lang w:val="en-GB" w:eastAsia="zh-CN"/>
        </w:rPr>
        <w:fldChar w:fldCharType="begin"/>
      </w:r>
      <w:r>
        <w:rPr>
          <w:lang w:val="en-GB" w:eastAsia="zh-CN"/>
        </w:rPr>
        <w:instrText xml:space="preserve"> REF _Ref131416449 \r \h </w:instrText>
      </w:r>
      <w:r>
        <w:rPr>
          <w:lang w:val="en-GB" w:eastAsia="zh-CN"/>
        </w:rPr>
      </w:r>
      <w:r>
        <w:rPr>
          <w:lang w:val="en-GB" w:eastAsia="zh-CN"/>
        </w:rPr>
        <w:fldChar w:fldCharType="separate"/>
      </w:r>
      <w:r w:rsidR="00150911">
        <w:rPr>
          <w:lang w:val="en-GB" w:eastAsia="zh-CN"/>
        </w:rPr>
        <w:t>[3]</w:t>
      </w:r>
      <w:r>
        <w:rPr>
          <w:lang w:val="en-GB" w:eastAsia="zh-CN"/>
        </w:rPr>
        <w:fldChar w:fldCharType="end"/>
      </w:r>
      <w:r>
        <w:rPr>
          <w:lang w:val="en-GB" w:eastAsia="zh-CN"/>
        </w:rPr>
        <w:t xml:space="preserve">, the following agreement was reached for </w:t>
      </w:r>
      <w:r w:rsidRPr="00481A21">
        <w:rPr>
          <w:iCs/>
          <w:lang w:eastAsia="zh-CN"/>
        </w:rPr>
        <w:t xml:space="preserve">sidelink beam failure instance </w:t>
      </w:r>
      <w:r>
        <w:rPr>
          <w:iCs/>
          <w:lang w:eastAsia="zh-CN"/>
        </w:rPr>
        <w:t>for sidelink beam failure recovery</w:t>
      </w:r>
      <w:r>
        <w:rPr>
          <w:lang w:val="en-GB" w:eastAsia="zh-CN"/>
        </w:rPr>
        <w:t>.</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7"/>
      </w:tblGrid>
      <w:tr w:rsidR="00481A21" w14:paraId="01A21412" w14:textId="77777777" w:rsidTr="00BC3F87">
        <w:trPr>
          <w:trHeight w:val="809"/>
        </w:trPr>
        <w:tc>
          <w:tcPr>
            <w:tcW w:w="9607" w:type="dxa"/>
            <w:shd w:val="clear" w:color="auto" w:fill="auto"/>
          </w:tcPr>
          <w:p w14:paraId="05F889BF" w14:textId="77777777" w:rsidR="00481A21" w:rsidRPr="006F7C83" w:rsidRDefault="00481A21" w:rsidP="00BC3F87">
            <w:pPr>
              <w:overflowPunct/>
              <w:autoSpaceDE/>
              <w:autoSpaceDN/>
              <w:adjustRightInd/>
              <w:spacing w:after="0"/>
              <w:textAlignment w:val="auto"/>
              <w:rPr>
                <w:rFonts w:eastAsia="Malgun Gothic"/>
                <w:b/>
                <w:iCs/>
                <w:lang w:eastAsia="zh-CN"/>
              </w:rPr>
            </w:pPr>
            <w:r w:rsidRPr="006F7C83">
              <w:rPr>
                <w:rFonts w:eastAsia="Malgun Gothic"/>
                <w:b/>
                <w:iCs/>
                <w:highlight w:val="green"/>
                <w:lang w:eastAsia="zh-CN"/>
              </w:rPr>
              <w:t>Agreement</w:t>
            </w:r>
          </w:p>
          <w:p w14:paraId="2AC92520" w14:textId="41E8983B" w:rsidR="00481A21" w:rsidRPr="006F7C83" w:rsidRDefault="00794917" w:rsidP="00BC3F87">
            <w:pPr>
              <w:overflowPunct/>
              <w:autoSpaceDE/>
              <w:autoSpaceDN/>
              <w:adjustRightInd/>
              <w:spacing w:after="0"/>
              <w:textAlignment w:val="auto"/>
              <w:rPr>
                <w:rFonts w:eastAsia="Malgun Gothic"/>
                <w:iCs/>
                <w:sz w:val="24"/>
                <w:lang w:eastAsia="zh-CN"/>
              </w:rPr>
            </w:pPr>
            <w:r w:rsidRPr="00794917">
              <w:rPr>
                <w:rFonts w:eastAsia="Malgun Gothic"/>
                <w:iCs/>
                <w:lang w:eastAsia="zh-CN"/>
              </w:rPr>
              <w:t>RAN1 is to study the information related to a sidelink beam failure instance that the PHY layer provides to the MAC layer.</w:t>
            </w:r>
          </w:p>
        </w:tc>
      </w:tr>
    </w:tbl>
    <w:p w14:paraId="39DE7032" w14:textId="47395539" w:rsidR="00D23C5D" w:rsidRDefault="0077193D" w:rsidP="000330F1">
      <w:pPr>
        <w:jc w:val="both"/>
      </w:pPr>
      <w:r>
        <w:br/>
      </w:r>
      <w:r w:rsidR="00D23C5D" w:rsidRPr="00D23C5D">
        <w:t xml:space="preserve">In NR Uu, </w:t>
      </w:r>
      <w:r w:rsidR="00D23C5D">
        <w:t>beam failure is detected by counting the number of beam failure instances. A</w:t>
      </w:r>
      <w:r w:rsidR="00D23C5D" w:rsidRPr="00D23C5D">
        <w:t xml:space="preserve"> beam failure instance is indicated</w:t>
      </w:r>
      <w:r w:rsidR="00D23C5D">
        <w:t xml:space="preserve"> from PHY layer to MAC layer</w:t>
      </w:r>
      <w:r w:rsidR="00D23C5D" w:rsidRPr="00D23C5D">
        <w:t xml:space="preserve"> when </w:t>
      </w:r>
      <w:r w:rsidR="00A56F4E">
        <w:t xml:space="preserve">a </w:t>
      </w:r>
      <w:r w:rsidR="00D23C5D" w:rsidRPr="00D23C5D">
        <w:t>L1</w:t>
      </w:r>
      <w:r w:rsidR="00A56F4E">
        <w:t xml:space="preserve"> measurement</w:t>
      </w:r>
      <w:r w:rsidR="00C35F64">
        <w:t xml:space="preserve"> (e.g., L1-RSRP)</w:t>
      </w:r>
      <w:r w:rsidR="00D23C5D" w:rsidRPr="00D23C5D">
        <w:t xml:space="preserve"> is less than a threshold. If the number of consecutive beam failure instances exceeds a threshold</w:t>
      </w:r>
      <w:r w:rsidR="00D23C5D">
        <w:t>,</w:t>
      </w:r>
      <w:r w:rsidR="006B16A5">
        <w:t xml:space="preserve"> </w:t>
      </w:r>
      <w:r w:rsidR="00336D0E">
        <w:t>it</w:t>
      </w:r>
      <w:r w:rsidR="00D23C5D" w:rsidRPr="00D23C5D">
        <w:t xml:space="preserve"> triggers a beam failure recovery procedure. </w:t>
      </w:r>
      <w:r w:rsidR="00D23C5D">
        <w:t xml:space="preserve">Rel-16/17 NR sidelink </w:t>
      </w:r>
      <w:r w:rsidR="004F2950">
        <w:t xml:space="preserve">supports </w:t>
      </w:r>
      <w:r w:rsidR="00B16EB7">
        <w:t xml:space="preserve">HARQ-based sidelink </w:t>
      </w:r>
      <w:r w:rsidR="00D23C5D">
        <w:t>RLF</w:t>
      </w:r>
      <w:r w:rsidR="004F2950">
        <w:t xml:space="preserve"> detection.</w:t>
      </w:r>
      <w:r w:rsidR="004977E0">
        <w:t xml:space="preserve"> </w:t>
      </w:r>
      <w:r w:rsidR="004977E0" w:rsidRPr="004977E0">
        <w:t xml:space="preserve">HARQ-based sidelink RLF </w:t>
      </w:r>
      <w:r w:rsidR="004977E0">
        <w:t xml:space="preserve">is </w:t>
      </w:r>
      <w:r w:rsidR="007C270A" w:rsidRPr="004977E0">
        <w:t>detect</w:t>
      </w:r>
      <w:r w:rsidR="007C270A">
        <w:t>ed</w:t>
      </w:r>
      <w:r w:rsidR="007C270A" w:rsidRPr="004977E0">
        <w:t xml:space="preserve"> </w:t>
      </w:r>
      <w:r w:rsidR="004977E0">
        <w:t xml:space="preserve">if the number of </w:t>
      </w:r>
      <w:r w:rsidR="005D185E">
        <w:t xml:space="preserve">consecutive </w:t>
      </w:r>
      <w:r w:rsidR="004977E0">
        <w:t xml:space="preserve">instances that </w:t>
      </w:r>
      <w:r w:rsidR="004977E0" w:rsidRPr="004977E0">
        <w:t>PSFCH reception is absent on the PSFCH reception occasion</w:t>
      </w:r>
      <w:r w:rsidR="004977E0">
        <w:t xml:space="preserve"> reaches a threshold.</w:t>
      </w:r>
      <w:r w:rsidR="00291646">
        <w:t xml:space="preserve"> </w:t>
      </w:r>
      <w:r w:rsidR="00C37759">
        <w:t xml:space="preserve">Similarly, for sidelink beam link failure, we can consider </w:t>
      </w:r>
      <w:r w:rsidR="00940EAA" w:rsidRPr="00940EAA">
        <w:rPr>
          <w:iCs/>
        </w:rPr>
        <w:t>sidelink beam failure instance</w:t>
      </w:r>
      <w:r w:rsidR="00940EAA">
        <w:rPr>
          <w:iCs/>
        </w:rPr>
        <w:t>s</w:t>
      </w:r>
      <w:r w:rsidR="004127C8">
        <w:rPr>
          <w:iCs/>
        </w:rPr>
        <w:t xml:space="preserve"> based on </w:t>
      </w:r>
      <w:r w:rsidR="004127C8">
        <w:t xml:space="preserve">L1 measurement(s) </w:t>
      </w:r>
      <w:r w:rsidR="007041E6">
        <w:t xml:space="preserve">(e.g., RSRP, SINR) </w:t>
      </w:r>
      <w:r w:rsidR="004127C8">
        <w:t>and/or PSFCH reception</w:t>
      </w:r>
      <w:r w:rsidR="00940EAA">
        <w:t>.</w:t>
      </w:r>
      <w:r w:rsidR="00C37759">
        <w:t xml:space="preserve"> </w:t>
      </w:r>
    </w:p>
    <w:p w14:paraId="561C4D02" w14:textId="3AA96EFC" w:rsidR="004A1A9C" w:rsidRPr="00934755" w:rsidRDefault="00BF276F" w:rsidP="00817C26">
      <w:pPr>
        <w:pStyle w:val="3GPPNormalText"/>
        <w:jc w:val="left"/>
        <w:rPr>
          <w:b/>
          <w:bCs/>
          <w:sz w:val="20"/>
          <w:szCs w:val="20"/>
        </w:rPr>
      </w:pPr>
      <w:bookmarkStart w:id="38" w:name="_Toc131435260"/>
      <w:bookmarkStart w:id="39" w:name="_Toc131768523"/>
      <w:r w:rsidRPr="00934755">
        <w:rPr>
          <w:b/>
          <w:bCs/>
          <w:sz w:val="20"/>
          <w:szCs w:val="20"/>
        </w:rPr>
        <w:t xml:space="preserve">Proposal </w:t>
      </w:r>
      <w:r w:rsidRPr="00934755">
        <w:rPr>
          <w:b/>
          <w:bCs/>
          <w:sz w:val="20"/>
          <w:szCs w:val="20"/>
        </w:rPr>
        <w:fldChar w:fldCharType="begin"/>
      </w:r>
      <w:r w:rsidRPr="00934755">
        <w:rPr>
          <w:b/>
          <w:bCs/>
          <w:sz w:val="20"/>
          <w:szCs w:val="20"/>
        </w:rPr>
        <w:instrText xml:space="preserve"> SEQ Proposal \* ARABIC </w:instrText>
      </w:r>
      <w:r w:rsidRPr="00934755">
        <w:rPr>
          <w:b/>
          <w:bCs/>
          <w:sz w:val="20"/>
          <w:szCs w:val="20"/>
        </w:rPr>
        <w:fldChar w:fldCharType="separate"/>
      </w:r>
      <w:r w:rsidR="00150911">
        <w:rPr>
          <w:b/>
          <w:bCs/>
          <w:noProof/>
          <w:sz w:val="20"/>
          <w:szCs w:val="20"/>
        </w:rPr>
        <w:t>10</w:t>
      </w:r>
      <w:r w:rsidRPr="00934755">
        <w:rPr>
          <w:b/>
          <w:bCs/>
          <w:sz w:val="20"/>
          <w:szCs w:val="20"/>
        </w:rPr>
        <w:fldChar w:fldCharType="end"/>
      </w:r>
      <w:r w:rsidRPr="00934755">
        <w:rPr>
          <w:b/>
          <w:bCs/>
          <w:sz w:val="20"/>
          <w:szCs w:val="20"/>
        </w:rPr>
        <w:t>: Study</w:t>
      </w:r>
      <w:r w:rsidR="00241194" w:rsidRPr="00934755">
        <w:rPr>
          <w:b/>
          <w:bCs/>
          <w:sz w:val="20"/>
          <w:szCs w:val="20"/>
        </w:rPr>
        <w:t xml:space="preserve"> </w:t>
      </w:r>
      <w:r w:rsidR="00241194" w:rsidRPr="00934755">
        <w:rPr>
          <w:b/>
          <w:bCs/>
          <w:iCs/>
          <w:sz w:val="20"/>
          <w:szCs w:val="20"/>
        </w:rPr>
        <w:t xml:space="preserve">sidelink beam failure instances based on </w:t>
      </w:r>
      <w:r w:rsidR="00241194" w:rsidRPr="00934755">
        <w:rPr>
          <w:b/>
          <w:bCs/>
          <w:sz w:val="20"/>
          <w:szCs w:val="20"/>
        </w:rPr>
        <w:t>L1 measurement(s) (e.g., RSRP, SINR) and/or PSFCH reception.</w:t>
      </w:r>
      <w:bookmarkEnd w:id="38"/>
      <w:bookmarkEnd w:id="39"/>
    </w:p>
    <w:p w14:paraId="2080A098" w14:textId="5E693DC8" w:rsidR="00A323FC" w:rsidRDefault="00B4784C" w:rsidP="00405450">
      <w:pPr>
        <w:pStyle w:val="Heading2"/>
      </w:pPr>
      <w:r>
        <w:lastRenderedPageBreak/>
        <w:t>Impact of Wide and Narrow Beams</w:t>
      </w:r>
    </w:p>
    <w:p w14:paraId="4D520226" w14:textId="09AC4C77" w:rsidR="001D49C6" w:rsidRPr="001D49C6" w:rsidRDefault="006156BB" w:rsidP="00934755">
      <w:pPr>
        <w:jc w:val="both"/>
        <w:rPr>
          <w:lang w:val="en-GB"/>
        </w:rPr>
      </w:pPr>
      <w:r>
        <w:rPr>
          <w:lang w:val="en-GB"/>
        </w:rPr>
        <w:t xml:space="preserve">In </w:t>
      </w:r>
      <w:r w:rsidR="005914D6">
        <w:rPr>
          <w:lang w:val="en-GB"/>
        </w:rPr>
        <w:t xml:space="preserve">sidelink communication in FR2 bands, </w:t>
      </w:r>
      <w:r w:rsidR="00853D8C">
        <w:rPr>
          <w:lang w:val="en-GB"/>
        </w:rPr>
        <w:t>UE</w:t>
      </w:r>
      <w:r w:rsidR="00FB0766">
        <w:rPr>
          <w:lang w:val="en-GB"/>
        </w:rPr>
        <w:t>s</w:t>
      </w:r>
      <w:r w:rsidR="00853D8C">
        <w:rPr>
          <w:lang w:val="en-GB"/>
        </w:rPr>
        <w:t xml:space="preserve"> </w:t>
      </w:r>
      <w:r w:rsidR="00C12675">
        <w:rPr>
          <w:lang w:val="en-GB"/>
        </w:rPr>
        <w:t>may use different beamwidths (e.g., wide beam, narrow beam) for transmission and reception.</w:t>
      </w:r>
      <w:r w:rsidR="00D77FDF">
        <w:rPr>
          <w:lang w:val="en-GB"/>
        </w:rPr>
        <w:t xml:space="preserve"> For example, for</w:t>
      </w:r>
      <w:r w:rsidR="00D77FDF" w:rsidRPr="00BF013B">
        <w:rPr>
          <w:lang w:val="en-GB"/>
        </w:rPr>
        <w:t xml:space="preserve"> beam failure recovery,</w:t>
      </w:r>
      <w:r w:rsidR="00D77FDF">
        <w:rPr>
          <w:lang w:val="en-GB"/>
        </w:rPr>
        <w:t xml:space="preserve"> Tx UE and/or Rx UE may change beamwidths from narrow beams to wide beams when the current narrow beam link is about to be lost in order to increase the chance of successful reception.</w:t>
      </w:r>
      <w:r w:rsidR="00C12675">
        <w:rPr>
          <w:lang w:val="en-GB"/>
        </w:rPr>
        <w:t xml:space="preserve"> </w:t>
      </w:r>
      <w:r w:rsidR="00CA44BA">
        <w:rPr>
          <w:lang w:val="en-GB"/>
        </w:rPr>
        <w:t xml:space="preserve">There are pros and cons between wide beam and narrow beams. </w:t>
      </w:r>
      <w:r w:rsidR="00FF683E">
        <w:rPr>
          <w:lang w:val="en-GB"/>
        </w:rPr>
        <w:t xml:space="preserve">Wide beams allow UEs to receive </w:t>
      </w:r>
      <w:r w:rsidR="004F2D0C">
        <w:rPr>
          <w:lang w:val="en-GB"/>
        </w:rPr>
        <w:t>signals from wider directions</w:t>
      </w:r>
      <w:r w:rsidR="008E2990">
        <w:rPr>
          <w:lang w:val="en-GB"/>
        </w:rPr>
        <w:t xml:space="preserve"> and transmit signals to wider directions</w:t>
      </w:r>
      <w:r w:rsidR="004F2D0C">
        <w:rPr>
          <w:lang w:val="en-GB"/>
        </w:rPr>
        <w:t xml:space="preserve">, but it has a </w:t>
      </w:r>
      <w:r w:rsidR="008E41E4">
        <w:rPr>
          <w:lang w:val="en-GB"/>
        </w:rPr>
        <w:t>decreased</w:t>
      </w:r>
      <w:r w:rsidR="008E2990">
        <w:rPr>
          <w:lang w:val="en-GB"/>
        </w:rPr>
        <w:t xml:space="preserve"> beamforming gain</w:t>
      </w:r>
      <w:r w:rsidR="008E41E4">
        <w:rPr>
          <w:lang w:val="en-GB"/>
        </w:rPr>
        <w:t xml:space="preserve"> and thus reduces the communication range</w:t>
      </w:r>
      <w:r w:rsidR="008E2990">
        <w:rPr>
          <w:lang w:val="en-GB"/>
        </w:rPr>
        <w:t>.</w:t>
      </w:r>
      <w:r w:rsidR="00F704B2">
        <w:rPr>
          <w:lang w:val="en-GB"/>
        </w:rPr>
        <w:t xml:space="preserve"> On the other hand, narrow beams allow UEs to increase the beamforming gain and thus increase the communication range</w:t>
      </w:r>
      <w:r w:rsidR="0015014F">
        <w:rPr>
          <w:lang w:val="en-GB"/>
        </w:rPr>
        <w:t xml:space="preserve">, but it covers </w:t>
      </w:r>
      <w:r w:rsidR="00FB589E">
        <w:rPr>
          <w:lang w:val="en-GB"/>
        </w:rPr>
        <w:t>narrower</w:t>
      </w:r>
      <w:r w:rsidR="0015014F">
        <w:rPr>
          <w:lang w:val="en-GB"/>
        </w:rPr>
        <w:t xml:space="preserve"> directions.</w:t>
      </w:r>
      <w:r w:rsidR="00CE38C8">
        <w:rPr>
          <w:lang w:val="en-GB"/>
        </w:rPr>
        <w:t xml:space="preserve"> </w:t>
      </w:r>
      <w:r w:rsidR="007E45CD">
        <w:rPr>
          <w:lang w:val="en-GB"/>
        </w:rPr>
        <w:fldChar w:fldCharType="begin"/>
      </w:r>
      <w:r w:rsidR="007E45CD">
        <w:rPr>
          <w:lang w:val="en-GB"/>
        </w:rPr>
        <w:instrText xml:space="preserve"> REF _Ref127257487 \h </w:instrText>
      </w:r>
      <w:r w:rsidR="007E45CD">
        <w:rPr>
          <w:lang w:val="en-GB"/>
        </w:rPr>
      </w:r>
      <w:r w:rsidR="007E45CD">
        <w:rPr>
          <w:lang w:val="en-GB"/>
        </w:rPr>
        <w:fldChar w:fldCharType="separate"/>
      </w:r>
      <w:r w:rsidR="00150911" w:rsidRPr="00B9408B">
        <w:rPr>
          <w:lang w:val="en-GB"/>
        </w:rPr>
        <w:t xml:space="preserve">Figure </w:t>
      </w:r>
      <w:r w:rsidR="00150911">
        <w:rPr>
          <w:noProof/>
          <w:lang w:val="en-GB"/>
        </w:rPr>
        <w:t>3</w:t>
      </w:r>
      <w:r w:rsidR="007E45CD">
        <w:rPr>
          <w:lang w:val="en-GB"/>
        </w:rPr>
        <w:fldChar w:fldCharType="end"/>
      </w:r>
      <w:r w:rsidR="007E45CD">
        <w:rPr>
          <w:lang w:val="en-GB"/>
        </w:rPr>
        <w:t xml:space="preserve"> </w:t>
      </w:r>
      <w:r w:rsidR="00CE38C8">
        <w:rPr>
          <w:lang w:val="en-GB"/>
        </w:rPr>
        <w:t xml:space="preserve">illustrates this </w:t>
      </w:r>
      <w:r w:rsidR="009A3F3E">
        <w:rPr>
          <w:lang w:val="en-GB"/>
        </w:rPr>
        <w:t>trade-off</w:t>
      </w:r>
      <w:r w:rsidR="00CE38C8">
        <w:rPr>
          <w:lang w:val="en-GB"/>
        </w:rPr>
        <w:t>.</w:t>
      </w:r>
      <w:r w:rsidR="009A3F3E">
        <w:rPr>
          <w:lang w:val="en-GB"/>
        </w:rPr>
        <w:t xml:space="preserve"> </w:t>
      </w:r>
      <w:r w:rsidR="00CE38C8">
        <w:rPr>
          <w:lang w:val="en-GB"/>
        </w:rPr>
        <w:t xml:space="preserve"> </w:t>
      </w:r>
      <w:r w:rsidR="004D39BD">
        <w:rPr>
          <w:lang w:val="en-GB"/>
        </w:rPr>
        <w:t xml:space="preserve">In </w:t>
      </w:r>
      <w:r w:rsidR="004D39BD">
        <w:rPr>
          <w:lang w:val="en-GB"/>
        </w:rPr>
        <w:fldChar w:fldCharType="begin"/>
      </w:r>
      <w:r w:rsidR="004D39BD">
        <w:rPr>
          <w:lang w:val="en-GB"/>
        </w:rPr>
        <w:instrText xml:space="preserve"> REF _Ref127257487 \h </w:instrText>
      </w:r>
      <w:r w:rsidR="004D39BD">
        <w:rPr>
          <w:lang w:val="en-GB"/>
        </w:rPr>
      </w:r>
      <w:r w:rsidR="004D39BD">
        <w:rPr>
          <w:lang w:val="en-GB"/>
        </w:rPr>
        <w:fldChar w:fldCharType="separate"/>
      </w:r>
      <w:r w:rsidR="00150911" w:rsidRPr="00B9408B">
        <w:rPr>
          <w:lang w:val="en-GB"/>
        </w:rPr>
        <w:t xml:space="preserve">Figure </w:t>
      </w:r>
      <w:r w:rsidR="00150911">
        <w:rPr>
          <w:noProof/>
          <w:lang w:val="en-GB"/>
        </w:rPr>
        <w:t>3</w:t>
      </w:r>
      <w:r w:rsidR="004D39BD">
        <w:rPr>
          <w:lang w:val="en-GB"/>
        </w:rPr>
        <w:fldChar w:fldCharType="end"/>
      </w:r>
      <w:r w:rsidR="004D39BD">
        <w:rPr>
          <w:lang w:val="en-GB"/>
        </w:rPr>
        <w:t xml:space="preserve">(a), Rx UE uses a </w:t>
      </w:r>
      <w:r w:rsidR="00CA1603">
        <w:rPr>
          <w:lang w:val="en-GB"/>
        </w:rPr>
        <w:t>wide</w:t>
      </w:r>
      <w:r w:rsidR="004D39BD">
        <w:rPr>
          <w:lang w:val="en-GB"/>
        </w:rPr>
        <w:t xml:space="preserve"> Rx beam, which </w:t>
      </w:r>
      <w:r w:rsidR="00DF2540" w:rsidRPr="00DF2540">
        <w:t>allows</w:t>
      </w:r>
      <w:r w:rsidR="00DF2540">
        <w:t xml:space="preserve"> Rx UE</w:t>
      </w:r>
      <w:r w:rsidR="00DF2540" w:rsidRPr="00DF2540">
        <w:t xml:space="preserve"> to receive signals from both Tx UEs but with </w:t>
      </w:r>
      <w:r w:rsidR="00BB539B">
        <w:t xml:space="preserve">a </w:t>
      </w:r>
      <w:r w:rsidR="00DF2540" w:rsidRPr="00DF2540">
        <w:t>reduced beamforming gain</w:t>
      </w:r>
      <w:r w:rsidR="00BB539B">
        <w:t>.</w:t>
      </w:r>
      <w:r w:rsidR="00CA1603">
        <w:t xml:space="preserve"> </w:t>
      </w:r>
      <w:r w:rsidR="00CA1603">
        <w:rPr>
          <w:lang w:val="en-GB"/>
        </w:rPr>
        <w:t xml:space="preserve">In </w:t>
      </w:r>
      <w:r w:rsidR="00CA1603">
        <w:rPr>
          <w:lang w:val="en-GB"/>
        </w:rPr>
        <w:fldChar w:fldCharType="begin"/>
      </w:r>
      <w:r w:rsidR="00CA1603">
        <w:rPr>
          <w:lang w:val="en-GB"/>
        </w:rPr>
        <w:instrText xml:space="preserve"> REF _Ref127257487 \h </w:instrText>
      </w:r>
      <w:r w:rsidR="00CA1603">
        <w:rPr>
          <w:lang w:val="en-GB"/>
        </w:rPr>
      </w:r>
      <w:r w:rsidR="00CA1603">
        <w:rPr>
          <w:lang w:val="en-GB"/>
        </w:rPr>
        <w:fldChar w:fldCharType="separate"/>
      </w:r>
      <w:r w:rsidR="00150911" w:rsidRPr="00B9408B">
        <w:rPr>
          <w:lang w:val="en-GB"/>
        </w:rPr>
        <w:t xml:space="preserve">Figure </w:t>
      </w:r>
      <w:r w:rsidR="00150911">
        <w:rPr>
          <w:noProof/>
          <w:lang w:val="en-GB"/>
        </w:rPr>
        <w:t>3</w:t>
      </w:r>
      <w:r w:rsidR="00CA1603">
        <w:rPr>
          <w:lang w:val="en-GB"/>
        </w:rPr>
        <w:fldChar w:fldCharType="end"/>
      </w:r>
      <w:r w:rsidR="00CA1603">
        <w:rPr>
          <w:lang w:val="en-GB"/>
        </w:rPr>
        <w:t>(b),</w:t>
      </w:r>
      <w:r w:rsidR="00CA1603" w:rsidRPr="00CA1603">
        <w:rPr>
          <w:lang w:val="en-GB"/>
        </w:rPr>
        <w:t xml:space="preserve"> </w:t>
      </w:r>
      <w:r w:rsidR="00CA1603">
        <w:rPr>
          <w:lang w:val="en-GB"/>
        </w:rPr>
        <w:t>Rx UE uses a narrow Rx beam</w:t>
      </w:r>
      <w:r w:rsidR="00427467">
        <w:rPr>
          <w:lang w:val="en-GB"/>
        </w:rPr>
        <w:t xml:space="preserve">, which increases the beamforming gain but receives </w:t>
      </w:r>
      <w:r w:rsidR="00844959">
        <w:rPr>
          <w:lang w:val="en-GB"/>
        </w:rPr>
        <w:t>only signals from Tx UE 2</w:t>
      </w:r>
      <w:r w:rsidR="00312C24">
        <w:rPr>
          <w:lang w:val="en-GB"/>
        </w:rPr>
        <w:t xml:space="preserve"> due to beam misalignment </w:t>
      </w:r>
      <w:r w:rsidR="00D60D05">
        <w:rPr>
          <w:lang w:val="en-GB"/>
        </w:rPr>
        <w:t>between Rx UE and</w:t>
      </w:r>
      <w:r w:rsidR="00312C24">
        <w:rPr>
          <w:lang w:val="en-GB"/>
        </w:rPr>
        <w:t xml:space="preserve"> Tx UE 1</w:t>
      </w:r>
      <w:r w:rsidR="00844959">
        <w:rPr>
          <w:lang w:val="en-GB"/>
        </w:rPr>
        <w:t>.</w:t>
      </w:r>
      <w:r w:rsidR="00A579C1">
        <w:rPr>
          <w:lang w:val="en-GB"/>
        </w:rPr>
        <w:t xml:space="preserve"> Therefore, it is important to study the impact of different beamwidths (e.g., wide beams and narrow beams) in sidelink beam management</w:t>
      </w:r>
      <w:r w:rsidR="00A579C1" w:rsidRPr="008F0996">
        <w:rPr>
          <w:lang w:val="en-GB"/>
        </w:rPr>
        <w:t>.</w:t>
      </w:r>
    </w:p>
    <w:p w14:paraId="06741A25" w14:textId="32F6BCA2" w:rsidR="00405A60" w:rsidRDefault="00405A60" w:rsidP="00405A60">
      <w:pPr>
        <w:rPr>
          <w:lang w:val="en-GB"/>
        </w:rPr>
      </w:pPr>
    </w:p>
    <w:p w14:paraId="3EAF6C3E" w14:textId="74DA339C" w:rsidR="00B9408B" w:rsidRDefault="00850B5C" w:rsidP="00B9408B">
      <w:pPr>
        <w:jc w:val="center"/>
        <w:rPr>
          <w:lang w:val="en-GB"/>
        </w:rPr>
      </w:pPr>
      <w:r w:rsidRPr="00850B5C">
        <w:rPr>
          <w:noProof/>
        </w:rPr>
        <w:drawing>
          <wp:inline distT="0" distB="0" distL="0" distR="0" wp14:anchorId="71FAEA0B" wp14:editId="2B30A266">
            <wp:extent cx="5566493" cy="1928664"/>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586811" cy="1935704"/>
                    </a:xfrm>
                    <a:prstGeom prst="rect">
                      <a:avLst/>
                    </a:prstGeom>
                  </pic:spPr>
                </pic:pic>
              </a:graphicData>
            </a:graphic>
          </wp:inline>
        </w:drawing>
      </w:r>
    </w:p>
    <w:p w14:paraId="11E5EC62" w14:textId="0AF98ADD" w:rsidR="00B9408B" w:rsidRPr="00B9408B" w:rsidRDefault="00B9408B" w:rsidP="00D033D2">
      <w:pPr>
        <w:jc w:val="center"/>
        <w:rPr>
          <w:b/>
          <w:bCs/>
          <w:lang w:val="en-GB"/>
        </w:rPr>
      </w:pPr>
      <w:bookmarkStart w:id="40" w:name="_Ref127257487"/>
      <w:r w:rsidRPr="00B9408B">
        <w:rPr>
          <w:lang w:val="en-GB"/>
        </w:rPr>
        <w:t xml:space="preserve">Figure </w:t>
      </w:r>
      <w:r w:rsidRPr="00B9408B">
        <w:rPr>
          <w:lang w:val="en-GB"/>
        </w:rPr>
        <w:fldChar w:fldCharType="begin"/>
      </w:r>
      <w:r w:rsidRPr="00B9408B">
        <w:rPr>
          <w:lang w:val="en-GB"/>
        </w:rPr>
        <w:instrText xml:space="preserve"> SEQ Figure \* ARABIC </w:instrText>
      </w:r>
      <w:r w:rsidRPr="00B9408B">
        <w:rPr>
          <w:lang w:val="en-GB"/>
        </w:rPr>
        <w:fldChar w:fldCharType="separate"/>
      </w:r>
      <w:r w:rsidR="00150911">
        <w:rPr>
          <w:noProof/>
          <w:lang w:val="en-GB"/>
        </w:rPr>
        <w:t>3</w:t>
      </w:r>
      <w:r w:rsidRPr="00B9408B">
        <w:rPr>
          <w:lang w:val="en-GB"/>
        </w:rPr>
        <w:fldChar w:fldCharType="end"/>
      </w:r>
      <w:bookmarkEnd w:id="40"/>
      <w:r w:rsidRPr="00B9408B">
        <w:rPr>
          <w:lang w:val="en-GB"/>
        </w:rPr>
        <w:t xml:space="preserve">. </w:t>
      </w:r>
      <w:r w:rsidR="00251451">
        <w:t>Difference of wide Rx beam and narrow Rx beam</w:t>
      </w:r>
      <w:r w:rsidRPr="00B9408B">
        <w:rPr>
          <w:lang w:val="en-GB"/>
        </w:rPr>
        <w:t>.</w:t>
      </w:r>
    </w:p>
    <w:p w14:paraId="201B43A5" w14:textId="16491260" w:rsidR="000E23DB" w:rsidRPr="00934755" w:rsidRDefault="000E23DB" w:rsidP="000E23DB">
      <w:pPr>
        <w:pStyle w:val="3GPPNormalText"/>
        <w:rPr>
          <w:b/>
          <w:bCs/>
          <w:sz w:val="20"/>
          <w:szCs w:val="20"/>
        </w:rPr>
      </w:pPr>
      <w:bookmarkStart w:id="41" w:name="_Toc131435280"/>
      <w:bookmarkStart w:id="42" w:name="_Toc131768510"/>
      <w:r w:rsidRPr="00934755">
        <w:rPr>
          <w:b/>
          <w:bCs/>
          <w:sz w:val="20"/>
          <w:szCs w:val="20"/>
        </w:rPr>
        <w:t xml:space="preserve">Observation </w:t>
      </w:r>
      <w:r w:rsidRPr="00934755">
        <w:rPr>
          <w:b/>
          <w:bCs/>
          <w:sz w:val="20"/>
          <w:szCs w:val="20"/>
        </w:rPr>
        <w:fldChar w:fldCharType="begin"/>
      </w:r>
      <w:r w:rsidRPr="00934755">
        <w:rPr>
          <w:b/>
          <w:bCs/>
          <w:sz w:val="20"/>
          <w:szCs w:val="20"/>
        </w:rPr>
        <w:instrText xml:space="preserve"> SEQ Observation \* ARABIC </w:instrText>
      </w:r>
      <w:r w:rsidRPr="00934755">
        <w:rPr>
          <w:b/>
          <w:bCs/>
          <w:sz w:val="20"/>
          <w:szCs w:val="20"/>
        </w:rPr>
        <w:fldChar w:fldCharType="separate"/>
      </w:r>
      <w:r w:rsidR="00150911">
        <w:rPr>
          <w:b/>
          <w:bCs/>
          <w:noProof/>
          <w:sz w:val="20"/>
          <w:szCs w:val="20"/>
        </w:rPr>
        <w:t>7</w:t>
      </w:r>
      <w:r w:rsidRPr="00934755">
        <w:rPr>
          <w:b/>
          <w:bCs/>
          <w:sz w:val="20"/>
          <w:szCs w:val="20"/>
        </w:rPr>
        <w:fldChar w:fldCharType="end"/>
      </w:r>
      <w:r w:rsidRPr="00934755">
        <w:rPr>
          <w:b/>
          <w:bCs/>
          <w:sz w:val="20"/>
          <w:szCs w:val="20"/>
        </w:rPr>
        <w:t xml:space="preserve">: </w:t>
      </w:r>
      <w:r w:rsidRPr="00934755">
        <w:rPr>
          <w:b/>
          <w:bCs/>
          <w:sz w:val="20"/>
          <w:szCs w:val="20"/>
          <w:lang w:val="en-GB"/>
        </w:rPr>
        <w:t>Wide beams allow UEs to receive signals from wider directions and transmit signals to wider directions, but it has a decreased beamforming gain and thus reduces the communication range. On the other hand, narrow beams allow UEs to increase the beamforming gain and thus increase the communication range, but it covers narrower directions</w:t>
      </w:r>
      <w:r w:rsidRPr="00934755">
        <w:rPr>
          <w:b/>
          <w:bCs/>
          <w:sz w:val="20"/>
          <w:szCs w:val="20"/>
        </w:rPr>
        <w:t>.</w:t>
      </w:r>
      <w:bookmarkEnd w:id="41"/>
      <w:bookmarkEnd w:id="42"/>
    </w:p>
    <w:p w14:paraId="4F32F06F" w14:textId="1457D855" w:rsidR="000E23DB" w:rsidRPr="00934755" w:rsidRDefault="000E23DB" w:rsidP="00FF5EBD">
      <w:pPr>
        <w:pStyle w:val="3GPPNormalText"/>
        <w:rPr>
          <w:b/>
          <w:bCs/>
          <w:sz w:val="20"/>
          <w:szCs w:val="20"/>
        </w:rPr>
      </w:pPr>
      <w:bookmarkStart w:id="43" w:name="_Toc131435263"/>
      <w:bookmarkStart w:id="44" w:name="_Toc131768524"/>
      <w:r w:rsidRPr="00934755">
        <w:rPr>
          <w:b/>
          <w:bCs/>
          <w:sz w:val="20"/>
          <w:szCs w:val="20"/>
        </w:rPr>
        <w:t xml:space="preserve">Proposal </w:t>
      </w:r>
      <w:r w:rsidRPr="00934755">
        <w:rPr>
          <w:b/>
          <w:bCs/>
          <w:sz w:val="20"/>
          <w:szCs w:val="20"/>
        </w:rPr>
        <w:fldChar w:fldCharType="begin"/>
      </w:r>
      <w:r w:rsidRPr="00934755">
        <w:rPr>
          <w:b/>
          <w:bCs/>
          <w:sz w:val="20"/>
          <w:szCs w:val="20"/>
        </w:rPr>
        <w:instrText xml:space="preserve"> SEQ Proposal \* ARABIC </w:instrText>
      </w:r>
      <w:r w:rsidRPr="00934755">
        <w:rPr>
          <w:b/>
          <w:bCs/>
          <w:sz w:val="20"/>
          <w:szCs w:val="20"/>
        </w:rPr>
        <w:fldChar w:fldCharType="separate"/>
      </w:r>
      <w:r w:rsidR="00150911">
        <w:rPr>
          <w:b/>
          <w:bCs/>
          <w:noProof/>
          <w:sz w:val="20"/>
          <w:szCs w:val="20"/>
        </w:rPr>
        <w:t>11</w:t>
      </w:r>
      <w:r w:rsidRPr="00934755">
        <w:rPr>
          <w:b/>
          <w:bCs/>
          <w:sz w:val="20"/>
          <w:szCs w:val="20"/>
        </w:rPr>
        <w:fldChar w:fldCharType="end"/>
      </w:r>
      <w:r w:rsidRPr="00934755">
        <w:rPr>
          <w:b/>
          <w:bCs/>
          <w:sz w:val="20"/>
          <w:szCs w:val="20"/>
        </w:rPr>
        <w:t xml:space="preserve">: </w:t>
      </w:r>
      <w:r w:rsidR="00AC5935" w:rsidRPr="00934755">
        <w:rPr>
          <w:b/>
          <w:bCs/>
          <w:sz w:val="20"/>
          <w:szCs w:val="20"/>
        </w:rPr>
        <w:t xml:space="preserve">Study </w:t>
      </w:r>
      <w:r w:rsidRPr="00934755">
        <w:rPr>
          <w:b/>
          <w:bCs/>
          <w:sz w:val="20"/>
          <w:szCs w:val="20"/>
          <w:lang w:val="en-GB"/>
        </w:rPr>
        <w:t xml:space="preserve">the impact of </w:t>
      </w:r>
      <w:r w:rsidR="003D61AC" w:rsidRPr="00934755">
        <w:rPr>
          <w:b/>
          <w:bCs/>
          <w:sz w:val="20"/>
          <w:szCs w:val="20"/>
          <w:lang w:val="en-GB"/>
        </w:rPr>
        <w:t xml:space="preserve">different beamwidths (e.g., wide beams and narrow beams) </w:t>
      </w:r>
      <w:r w:rsidRPr="00934755">
        <w:rPr>
          <w:b/>
          <w:bCs/>
          <w:sz w:val="20"/>
          <w:szCs w:val="20"/>
          <w:lang w:val="en-GB"/>
        </w:rPr>
        <w:t>in sidelink beam management</w:t>
      </w:r>
      <w:r w:rsidRPr="00934755">
        <w:rPr>
          <w:b/>
          <w:bCs/>
          <w:sz w:val="20"/>
          <w:szCs w:val="20"/>
        </w:rPr>
        <w:t>.</w:t>
      </w:r>
      <w:bookmarkEnd w:id="43"/>
      <w:bookmarkEnd w:id="44"/>
    </w:p>
    <w:p w14:paraId="05A5291C" w14:textId="4E44BCB4" w:rsidR="00A323FC" w:rsidRDefault="00AF206F" w:rsidP="00405450">
      <w:pPr>
        <w:pStyle w:val="Heading2"/>
      </w:pPr>
      <w:r>
        <w:rPr>
          <w:lang w:eastAsia="ja-JP"/>
        </w:rPr>
        <w:t xml:space="preserve">Impact of Directional Beams and UE Mobility to </w:t>
      </w:r>
      <w:r w:rsidR="00D46547">
        <w:rPr>
          <w:rFonts w:hint="eastAsia"/>
          <w:lang w:eastAsia="ja-JP"/>
        </w:rPr>
        <w:t>Sensing</w:t>
      </w:r>
      <w:r w:rsidR="00D46547">
        <w:rPr>
          <w:lang w:val="en-US" w:eastAsia="ja-JP"/>
        </w:rPr>
        <w:t xml:space="preserve">, </w:t>
      </w:r>
      <w:r w:rsidR="00955573">
        <w:t>Resource Selection</w:t>
      </w:r>
      <w:r w:rsidR="00D46547">
        <w:t>,</w:t>
      </w:r>
      <w:r w:rsidR="00955573">
        <w:t xml:space="preserve"> and Resource Reservation</w:t>
      </w:r>
    </w:p>
    <w:p w14:paraId="51AE7753" w14:textId="76A116DA" w:rsidR="008A3BF3" w:rsidRDefault="00AF4D6C" w:rsidP="00934755">
      <w:pPr>
        <w:jc w:val="both"/>
        <w:rPr>
          <w:lang w:val="en-GB"/>
        </w:rPr>
      </w:pPr>
      <w:r>
        <w:rPr>
          <w:lang w:val="en-GB"/>
        </w:rPr>
        <w:t>The</w:t>
      </w:r>
      <w:r w:rsidR="005C2303">
        <w:rPr>
          <w:lang w:val="en-GB"/>
        </w:rPr>
        <w:t xml:space="preserve"> use</w:t>
      </w:r>
      <w:r>
        <w:rPr>
          <w:lang w:val="en-GB"/>
        </w:rPr>
        <w:t xml:space="preserve"> of</w:t>
      </w:r>
      <w:r w:rsidR="005C2303">
        <w:rPr>
          <w:lang w:val="en-GB"/>
        </w:rPr>
        <w:t xml:space="preserve"> directional beams</w:t>
      </w:r>
      <w:r>
        <w:rPr>
          <w:lang w:val="en-GB"/>
        </w:rPr>
        <w:t xml:space="preserve"> </w:t>
      </w:r>
      <w:r w:rsidR="0056091A">
        <w:rPr>
          <w:lang w:val="en-GB"/>
        </w:rPr>
        <w:t xml:space="preserve">would </w:t>
      </w:r>
      <w:r w:rsidR="00EC2C18">
        <w:rPr>
          <w:lang w:val="en-GB"/>
        </w:rPr>
        <w:t>affect</w:t>
      </w:r>
      <w:r w:rsidR="005C2303">
        <w:rPr>
          <w:lang w:val="en-GB"/>
        </w:rPr>
        <w:t xml:space="preserve"> sensing, resource selection, and resource reservation.</w:t>
      </w:r>
      <w:r w:rsidR="004168F5">
        <w:rPr>
          <w:lang w:val="en-GB"/>
        </w:rPr>
        <w:t xml:space="preserve"> </w:t>
      </w:r>
      <w:r w:rsidR="005C2303">
        <w:rPr>
          <w:lang w:val="en-GB"/>
        </w:rPr>
        <w:t xml:space="preserve">This is because </w:t>
      </w:r>
      <w:r w:rsidR="00FA49C6">
        <w:rPr>
          <w:lang w:val="en-GB"/>
        </w:rPr>
        <w:t xml:space="preserve">Rel-16/17 </w:t>
      </w:r>
      <w:r w:rsidR="00FA49C6" w:rsidRPr="00FA49C6">
        <w:rPr>
          <w:lang w:val="en-GB"/>
        </w:rPr>
        <w:t xml:space="preserve">NR sidelink </w:t>
      </w:r>
      <w:r w:rsidR="001A650A">
        <w:rPr>
          <w:lang w:val="en-GB"/>
        </w:rPr>
        <w:t>in FR1 bands</w:t>
      </w:r>
      <w:r w:rsidR="00FA49C6" w:rsidRPr="00FA49C6">
        <w:rPr>
          <w:lang w:val="en-GB"/>
        </w:rPr>
        <w:t xml:space="preserve"> assume omni-directional transmission and reception and</w:t>
      </w:r>
      <w:r w:rsidR="00F07662">
        <w:rPr>
          <w:lang w:val="en-GB"/>
        </w:rPr>
        <w:t xml:space="preserve"> thus</w:t>
      </w:r>
      <w:r w:rsidR="00FA49C6" w:rsidRPr="00FA49C6">
        <w:rPr>
          <w:lang w:val="en-GB"/>
        </w:rPr>
        <w:t xml:space="preserve"> </w:t>
      </w:r>
      <w:r w:rsidR="005E5DC9">
        <w:rPr>
          <w:lang w:val="en-GB"/>
        </w:rPr>
        <w:t>may</w:t>
      </w:r>
      <w:r w:rsidR="00FA49C6" w:rsidRPr="00FA49C6">
        <w:rPr>
          <w:lang w:val="en-GB"/>
        </w:rPr>
        <w:t xml:space="preserve"> not </w:t>
      </w:r>
      <w:r w:rsidR="005E5DC9">
        <w:rPr>
          <w:lang w:val="en-GB"/>
        </w:rPr>
        <w:t>be suitable</w:t>
      </w:r>
      <w:r w:rsidR="00FA49C6" w:rsidRPr="00FA49C6">
        <w:rPr>
          <w:lang w:val="en-GB"/>
        </w:rPr>
        <w:t xml:space="preserve"> for beam-based sidelink communication</w:t>
      </w:r>
      <w:r w:rsidR="000058EE">
        <w:rPr>
          <w:lang w:val="en-GB"/>
        </w:rPr>
        <w:t xml:space="preserve"> in FR2</w:t>
      </w:r>
      <w:r w:rsidR="006B2664">
        <w:rPr>
          <w:lang w:val="en-GB"/>
        </w:rPr>
        <w:t xml:space="preserve"> </w:t>
      </w:r>
      <w:r w:rsidR="000058EE">
        <w:rPr>
          <w:lang w:val="en-GB"/>
        </w:rPr>
        <w:t>bands</w:t>
      </w:r>
      <w:r w:rsidR="006C7B6E">
        <w:rPr>
          <w:lang w:val="en-GB"/>
        </w:rPr>
        <w:t xml:space="preserve">. </w:t>
      </w:r>
      <w:r w:rsidR="00FF6A6A">
        <w:rPr>
          <w:lang w:val="en-GB"/>
        </w:rPr>
        <w:t xml:space="preserve">For example, </w:t>
      </w:r>
      <w:r w:rsidR="00EA79CF">
        <w:rPr>
          <w:lang w:val="en-GB"/>
        </w:rPr>
        <w:t>if UE</w:t>
      </w:r>
      <w:r w:rsidR="00956697">
        <w:rPr>
          <w:lang w:val="en-GB"/>
        </w:rPr>
        <w:t>s</w:t>
      </w:r>
      <w:r w:rsidR="00EA79CF">
        <w:rPr>
          <w:lang w:val="en-GB"/>
        </w:rPr>
        <w:t xml:space="preserve"> use </w:t>
      </w:r>
      <w:r w:rsidR="00D10C0B">
        <w:rPr>
          <w:lang w:val="en-GB"/>
        </w:rPr>
        <w:t xml:space="preserve">directional </w:t>
      </w:r>
      <w:r w:rsidR="00F64428">
        <w:rPr>
          <w:lang w:val="en-GB"/>
        </w:rPr>
        <w:t>beams</w:t>
      </w:r>
      <w:r w:rsidR="00B359A5">
        <w:rPr>
          <w:lang w:val="en-GB"/>
        </w:rPr>
        <w:t>, they can transmit and receive signals to</w:t>
      </w:r>
      <w:r w:rsidR="003404EE">
        <w:rPr>
          <w:lang w:val="en-GB"/>
        </w:rPr>
        <w:t xml:space="preserve"> only</w:t>
      </w:r>
      <w:r w:rsidR="00B359A5">
        <w:rPr>
          <w:lang w:val="en-GB"/>
        </w:rPr>
        <w:t xml:space="preserve"> limited directions</w:t>
      </w:r>
      <w:r w:rsidR="005C4468">
        <w:rPr>
          <w:lang w:val="en-GB"/>
        </w:rPr>
        <w:t>.</w:t>
      </w:r>
      <w:r w:rsidR="0068384E">
        <w:rPr>
          <w:lang w:val="en-GB"/>
        </w:rPr>
        <w:t xml:space="preserve"> </w:t>
      </w:r>
      <w:r w:rsidR="006D1FFE">
        <w:rPr>
          <w:lang w:val="en-GB"/>
        </w:rPr>
        <w:t>I</w:t>
      </w:r>
      <w:r w:rsidR="00D77523">
        <w:rPr>
          <w:lang w:val="en-GB"/>
        </w:rPr>
        <w:t>t would affect</w:t>
      </w:r>
      <w:r w:rsidR="00B757BD">
        <w:rPr>
          <w:lang w:val="en-GB"/>
        </w:rPr>
        <w:t xml:space="preserve"> sensing and</w:t>
      </w:r>
      <w:r w:rsidR="00D77523">
        <w:rPr>
          <w:lang w:val="en-GB"/>
        </w:rPr>
        <w:t xml:space="preserve"> </w:t>
      </w:r>
      <w:r w:rsidR="00B22340">
        <w:rPr>
          <w:lang w:val="en-GB"/>
        </w:rPr>
        <w:t>SCI transmission</w:t>
      </w:r>
      <w:r w:rsidR="00F440D2">
        <w:rPr>
          <w:lang w:val="en-GB"/>
        </w:rPr>
        <w:t>/</w:t>
      </w:r>
      <w:r w:rsidR="00B22340">
        <w:rPr>
          <w:lang w:val="en-GB"/>
        </w:rPr>
        <w:t>reception</w:t>
      </w:r>
      <w:r w:rsidR="0045216A">
        <w:rPr>
          <w:lang w:val="en-GB"/>
        </w:rPr>
        <w:t xml:space="preserve"> because </w:t>
      </w:r>
      <w:r w:rsidR="00642B1C">
        <w:rPr>
          <w:lang w:val="en-GB"/>
        </w:rPr>
        <w:t>successful SCI reception depends on whether Tx beam and Rx beam are properly aligned</w:t>
      </w:r>
      <w:r w:rsidR="002921E3">
        <w:rPr>
          <w:lang w:val="en-GB"/>
        </w:rPr>
        <w:t xml:space="preserve"> or not</w:t>
      </w:r>
      <w:r w:rsidR="00B22340">
        <w:rPr>
          <w:lang w:val="en-GB"/>
        </w:rPr>
        <w:t>.</w:t>
      </w:r>
      <w:r w:rsidR="00EF0469">
        <w:rPr>
          <w:lang w:val="en-GB"/>
        </w:rPr>
        <w:t xml:space="preserve"> </w:t>
      </w:r>
      <w:r w:rsidR="00D07537">
        <w:rPr>
          <w:lang w:val="en-GB"/>
        </w:rPr>
        <w:t xml:space="preserve">As shown in </w:t>
      </w:r>
      <w:r w:rsidR="00F13B3B">
        <w:rPr>
          <w:lang w:val="en-GB"/>
        </w:rPr>
        <w:fldChar w:fldCharType="begin"/>
      </w:r>
      <w:r w:rsidR="00F13B3B">
        <w:rPr>
          <w:lang w:val="en-GB"/>
        </w:rPr>
        <w:instrText xml:space="preserve"> REF _Ref127327662 \h </w:instrText>
      </w:r>
      <w:r w:rsidR="00F13B3B">
        <w:rPr>
          <w:lang w:val="en-GB"/>
        </w:rPr>
      </w:r>
      <w:r w:rsidR="00F13B3B">
        <w:rPr>
          <w:lang w:val="en-GB"/>
        </w:rPr>
        <w:fldChar w:fldCharType="separate"/>
      </w:r>
      <w:r w:rsidR="00150911" w:rsidRPr="00AC6986">
        <w:rPr>
          <w:lang w:val="en-GB"/>
        </w:rPr>
        <w:t xml:space="preserve">Figure </w:t>
      </w:r>
      <w:r w:rsidR="00150911">
        <w:rPr>
          <w:noProof/>
          <w:lang w:val="en-GB"/>
        </w:rPr>
        <w:t>4</w:t>
      </w:r>
      <w:r w:rsidR="00F13B3B">
        <w:rPr>
          <w:lang w:val="en-GB"/>
        </w:rPr>
        <w:fldChar w:fldCharType="end"/>
      </w:r>
      <w:r w:rsidR="00D07537">
        <w:rPr>
          <w:lang w:val="en-GB"/>
        </w:rPr>
        <w:t>, i</w:t>
      </w:r>
      <w:r w:rsidR="00E723A5">
        <w:rPr>
          <w:lang w:val="en-GB"/>
        </w:rPr>
        <w:t>f</w:t>
      </w:r>
      <w:r w:rsidR="00094088">
        <w:rPr>
          <w:lang w:val="en-GB"/>
        </w:rPr>
        <w:t xml:space="preserve"> </w:t>
      </w:r>
      <w:r w:rsidR="00FC54D2">
        <w:rPr>
          <w:lang w:val="en-GB"/>
        </w:rPr>
        <w:t xml:space="preserve">Tx/Rx </w:t>
      </w:r>
      <w:r w:rsidR="00912FE9">
        <w:rPr>
          <w:lang w:val="en-GB"/>
        </w:rPr>
        <w:t>beam</w:t>
      </w:r>
      <w:r w:rsidR="00FC54D2">
        <w:rPr>
          <w:lang w:val="en-GB"/>
        </w:rPr>
        <w:t>s</w:t>
      </w:r>
      <w:r w:rsidR="005A2099">
        <w:rPr>
          <w:lang w:val="en-GB"/>
        </w:rPr>
        <w:t xml:space="preserve"> </w:t>
      </w:r>
      <w:r w:rsidR="00FC54D2">
        <w:rPr>
          <w:lang w:val="en-GB"/>
        </w:rPr>
        <w:t xml:space="preserve">are not aligned </w:t>
      </w:r>
      <w:r w:rsidR="00975E9E">
        <w:rPr>
          <w:lang w:val="en-GB"/>
        </w:rPr>
        <w:t>among</w:t>
      </w:r>
      <w:r w:rsidR="00FC54D2">
        <w:rPr>
          <w:lang w:val="en-GB"/>
        </w:rPr>
        <w:t xml:space="preserve"> </w:t>
      </w:r>
      <w:r w:rsidR="00764137">
        <w:rPr>
          <w:lang w:val="en-GB"/>
        </w:rPr>
        <w:t xml:space="preserve">Tx </w:t>
      </w:r>
      <w:r w:rsidR="00FC54D2">
        <w:rPr>
          <w:lang w:val="en-GB"/>
        </w:rPr>
        <w:t xml:space="preserve">UE transmitting </w:t>
      </w:r>
      <w:r w:rsidR="005C06A1">
        <w:rPr>
          <w:lang w:val="en-GB"/>
        </w:rPr>
        <w:t>resource reservation/</w:t>
      </w:r>
      <w:r w:rsidR="00FC54D2">
        <w:rPr>
          <w:lang w:val="en-GB"/>
        </w:rPr>
        <w:t>SCI and Rx UEs</w:t>
      </w:r>
      <w:r w:rsidR="00094088">
        <w:rPr>
          <w:lang w:val="en-GB"/>
        </w:rPr>
        <w:t xml:space="preserve">, </w:t>
      </w:r>
      <w:r w:rsidR="00F430E2">
        <w:rPr>
          <w:lang w:val="en-GB"/>
        </w:rPr>
        <w:t xml:space="preserve">Rx UEs miss </w:t>
      </w:r>
      <w:r w:rsidR="00B440BD">
        <w:rPr>
          <w:lang w:val="en-GB"/>
        </w:rPr>
        <w:t>resource reservation/</w:t>
      </w:r>
      <w:r w:rsidR="0004642A">
        <w:rPr>
          <w:lang w:val="en-GB"/>
        </w:rPr>
        <w:t>SCI</w:t>
      </w:r>
      <w:r w:rsidR="00B440BD">
        <w:rPr>
          <w:lang w:val="en-GB"/>
        </w:rPr>
        <w:t xml:space="preserve"> from Tx UE</w:t>
      </w:r>
      <w:r w:rsidR="00F11C26">
        <w:rPr>
          <w:lang w:eastAsia="ja-JP"/>
        </w:rPr>
        <w:t xml:space="preserve">, and </w:t>
      </w:r>
      <w:r w:rsidR="00F11C26">
        <w:rPr>
          <w:lang w:val="en-GB"/>
        </w:rPr>
        <w:t xml:space="preserve">the existing </w:t>
      </w:r>
      <w:r w:rsidR="00473495">
        <w:rPr>
          <w:lang w:val="en-GB"/>
        </w:rPr>
        <w:t xml:space="preserve">Rel-16/17 sidelink </w:t>
      </w:r>
      <w:r w:rsidR="00F11C26">
        <w:rPr>
          <w:lang w:val="en-GB"/>
        </w:rPr>
        <w:t>sensing mechanism would not work properly</w:t>
      </w:r>
      <w:r w:rsidR="00F72A16">
        <w:rPr>
          <w:rFonts w:hint="eastAsia"/>
          <w:lang w:val="en-GB" w:eastAsia="ja-JP"/>
        </w:rPr>
        <w:t>.</w:t>
      </w:r>
      <w:r w:rsidR="00DD0560">
        <w:rPr>
          <w:lang w:val="en-GB"/>
        </w:rPr>
        <w:t xml:space="preserve"> This leads to </w:t>
      </w:r>
      <w:r w:rsidR="00DC17CA">
        <w:rPr>
          <w:lang w:val="en-GB"/>
        </w:rPr>
        <w:t>inappropriate resource selection</w:t>
      </w:r>
      <w:r w:rsidR="0004642A">
        <w:rPr>
          <w:lang w:val="en-GB"/>
        </w:rPr>
        <w:t>.</w:t>
      </w:r>
    </w:p>
    <w:p w14:paraId="7D02170A" w14:textId="5EA9986A" w:rsidR="00443D6E" w:rsidRDefault="00742395" w:rsidP="00E57D19">
      <w:pPr>
        <w:jc w:val="center"/>
        <w:rPr>
          <w:lang w:val="en-GB"/>
        </w:rPr>
      </w:pPr>
      <w:r w:rsidRPr="00742395">
        <w:rPr>
          <w:noProof/>
        </w:rPr>
        <w:drawing>
          <wp:inline distT="0" distB="0" distL="0" distR="0" wp14:anchorId="30BDA8D6" wp14:editId="188909EE">
            <wp:extent cx="3477718" cy="1072047"/>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502084" cy="1079558"/>
                    </a:xfrm>
                    <a:prstGeom prst="rect">
                      <a:avLst/>
                    </a:prstGeom>
                  </pic:spPr>
                </pic:pic>
              </a:graphicData>
            </a:graphic>
          </wp:inline>
        </w:drawing>
      </w:r>
    </w:p>
    <w:p w14:paraId="25ED9658" w14:textId="6C44719D" w:rsidR="00F447CB" w:rsidRPr="00E9433F" w:rsidRDefault="00E57D19" w:rsidP="00E9433F">
      <w:pPr>
        <w:jc w:val="center"/>
        <w:rPr>
          <w:b/>
          <w:bCs/>
          <w:lang w:val="en-GB"/>
        </w:rPr>
      </w:pPr>
      <w:bookmarkStart w:id="45" w:name="_Ref127327662"/>
      <w:r w:rsidRPr="00AC6986">
        <w:rPr>
          <w:lang w:val="en-GB"/>
        </w:rPr>
        <w:t xml:space="preserve">Figure </w:t>
      </w:r>
      <w:r w:rsidRPr="00AC6986">
        <w:rPr>
          <w:lang w:val="en-GB"/>
        </w:rPr>
        <w:fldChar w:fldCharType="begin"/>
      </w:r>
      <w:r w:rsidRPr="00AC6986">
        <w:rPr>
          <w:lang w:val="en-GB"/>
        </w:rPr>
        <w:instrText xml:space="preserve"> SEQ Figure \* ARABIC </w:instrText>
      </w:r>
      <w:r w:rsidRPr="00AC6986">
        <w:rPr>
          <w:lang w:val="en-GB"/>
        </w:rPr>
        <w:fldChar w:fldCharType="separate"/>
      </w:r>
      <w:r w:rsidR="00150911">
        <w:rPr>
          <w:noProof/>
          <w:lang w:val="en-GB"/>
        </w:rPr>
        <w:t>4</w:t>
      </w:r>
      <w:r w:rsidRPr="00AC6986">
        <w:rPr>
          <w:lang w:val="en-GB"/>
        </w:rPr>
        <w:fldChar w:fldCharType="end"/>
      </w:r>
      <w:bookmarkEnd w:id="45"/>
      <w:r w:rsidRPr="00AC6986">
        <w:rPr>
          <w:lang w:val="en-GB"/>
        </w:rPr>
        <w:t xml:space="preserve">. </w:t>
      </w:r>
      <w:r w:rsidR="00AC6986" w:rsidRPr="00AC6986">
        <w:t>SCI transmission/reception with directional</w:t>
      </w:r>
      <w:r w:rsidR="00C3582C">
        <w:t xml:space="preserve"> </w:t>
      </w:r>
      <w:r w:rsidR="00AC6986" w:rsidRPr="00AC6986">
        <w:t>beam</w:t>
      </w:r>
      <w:r w:rsidR="00C3582C">
        <w:t>s</w:t>
      </w:r>
      <w:r w:rsidR="00AC6986" w:rsidRPr="00AC6986">
        <w:t xml:space="preserve">: </w:t>
      </w:r>
      <w:r w:rsidR="0026096F">
        <w:t xml:space="preserve">when </w:t>
      </w:r>
      <w:r w:rsidRPr="00AC6986">
        <w:t xml:space="preserve">Tx UE </w:t>
      </w:r>
      <w:r w:rsidR="006E4BDE" w:rsidRPr="00AC6986">
        <w:t>transmits SCI</w:t>
      </w:r>
      <w:r w:rsidR="004276CA" w:rsidRPr="00AC6986">
        <w:t>, Rx UE 1 successfully receives the SCI</w:t>
      </w:r>
      <w:r w:rsidR="00EB2FA8">
        <w:t xml:space="preserve"> as the beams of Tx UE and Rx UE 1 are aligned</w:t>
      </w:r>
      <w:r w:rsidR="004276CA" w:rsidRPr="00AC6986">
        <w:t xml:space="preserve">, </w:t>
      </w:r>
      <w:r w:rsidR="003515AB">
        <w:t>while</w:t>
      </w:r>
      <w:r w:rsidRPr="00AC6986">
        <w:t xml:space="preserve"> Rx UE</w:t>
      </w:r>
      <w:r w:rsidR="004276CA" w:rsidRPr="00AC6986">
        <w:t xml:space="preserve"> 2</w:t>
      </w:r>
      <w:r w:rsidRPr="00AC6986">
        <w:t xml:space="preserve"> </w:t>
      </w:r>
      <w:r w:rsidR="004276CA" w:rsidRPr="00AC6986">
        <w:t>fails to receive the SCI</w:t>
      </w:r>
      <w:r w:rsidR="004276CA">
        <w:t xml:space="preserve"> due to beam misalignment</w:t>
      </w:r>
      <w:r w:rsidR="00362607">
        <w:t xml:space="preserve"> between Tx UE and Rx UE 2</w:t>
      </w:r>
      <w:r w:rsidRPr="003E1024">
        <w:rPr>
          <w:lang w:val="en-GB"/>
        </w:rPr>
        <w:t>.</w:t>
      </w:r>
    </w:p>
    <w:p w14:paraId="5B36B230" w14:textId="00513BE8" w:rsidR="00C02C66" w:rsidRPr="00934755" w:rsidRDefault="00C02C66" w:rsidP="00C02C66">
      <w:pPr>
        <w:pStyle w:val="3GPPNormalText"/>
        <w:rPr>
          <w:b/>
          <w:bCs/>
          <w:sz w:val="20"/>
          <w:szCs w:val="20"/>
        </w:rPr>
      </w:pPr>
      <w:bookmarkStart w:id="46" w:name="_Toc131435281"/>
      <w:bookmarkStart w:id="47" w:name="_Toc131768511"/>
      <w:r w:rsidRPr="00934755">
        <w:rPr>
          <w:b/>
          <w:bCs/>
          <w:sz w:val="20"/>
          <w:szCs w:val="20"/>
        </w:rPr>
        <w:lastRenderedPageBreak/>
        <w:t xml:space="preserve">Observation </w:t>
      </w:r>
      <w:r w:rsidRPr="00934755">
        <w:rPr>
          <w:b/>
          <w:bCs/>
          <w:sz w:val="20"/>
          <w:szCs w:val="20"/>
        </w:rPr>
        <w:fldChar w:fldCharType="begin"/>
      </w:r>
      <w:r w:rsidRPr="00934755">
        <w:rPr>
          <w:b/>
          <w:bCs/>
          <w:sz w:val="20"/>
          <w:szCs w:val="20"/>
        </w:rPr>
        <w:instrText xml:space="preserve"> SEQ Observation \* ARABIC </w:instrText>
      </w:r>
      <w:r w:rsidRPr="00934755">
        <w:rPr>
          <w:b/>
          <w:bCs/>
          <w:sz w:val="20"/>
          <w:szCs w:val="20"/>
        </w:rPr>
        <w:fldChar w:fldCharType="separate"/>
      </w:r>
      <w:r w:rsidR="00150911">
        <w:rPr>
          <w:b/>
          <w:bCs/>
          <w:noProof/>
          <w:sz w:val="20"/>
          <w:szCs w:val="20"/>
        </w:rPr>
        <w:t>8</w:t>
      </w:r>
      <w:r w:rsidRPr="00934755">
        <w:rPr>
          <w:b/>
          <w:bCs/>
          <w:sz w:val="20"/>
          <w:szCs w:val="20"/>
        </w:rPr>
        <w:fldChar w:fldCharType="end"/>
      </w:r>
      <w:r w:rsidRPr="00934755">
        <w:rPr>
          <w:b/>
          <w:bCs/>
          <w:sz w:val="20"/>
          <w:szCs w:val="20"/>
        </w:rPr>
        <w:t>: Rel-16/17 NR sidelink resource selection and reservation assume omni-directional transmission and reception and may not be suitable for beam-based sidelink communication in FR2 bands.</w:t>
      </w:r>
      <w:bookmarkEnd w:id="46"/>
      <w:bookmarkEnd w:id="47"/>
    </w:p>
    <w:p w14:paraId="37232B08" w14:textId="67740446" w:rsidR="00C02C66" w:rsidRPr="00934755" w:rsidRDefault="00C02C66" w:rsidP="00C02C66">
      <w:pPr>
        <w:pStyle w:val="3GPPNormalText"/>
        <w:rPr>
          <w:b/>
          <w:bCs/>
          <w:sz w:val="20"/>
          <w:szCs w:val="20"/>
        </w:rPr>
      </w:pPr>
      <w:bookmarkStart w:id="48" w:name="_Toc131435282"/>
      <w:bookmarkStart w:id="49" w:name="_Toc131768512"/>
      <w:r w:rsidRPr="00934755">
        <w:rPr>
          <w:b/>
          <w:bCs/>
          <w:sz w:val="20"/>
          <w:szCs w:val="20"/>
        </w:rPr>
        <w:t xml:space="preserve">Observation </w:t>
      </w:r>
      <w:r w:rsidRPr="00934755">
        <w:rPr>
          <w:b/>
          <w:bCs/>
          <w:sz w:val="20"/>
          <w:szCs w:val="20"/>
        </w:rPr>
        <w:fldChar w:fldCharType="begin"/>
      </w:r>
      <w:r w:rsidRPr="00934755">
        <w:rPr>
          <w:b/>
          <w:bCs/>
          <w:sz w:val="20"/>
          <w:szCs w:val="20"/>
        </w:rPr>
        <w:instrText xml:space="preserve"> SEQ Observation \* ARABIC </w:instrText>
      </w:r>
      <w:r w:rsidRPr="00934755">
        <w:rPr>
          <w:b/>
          <w:bCs/>
          <w:sz w:val="20"/>
          <w:szCs w:val="20"/>
        </w:rPr>
        <w:fldChar w:fldCharType="separate"/>
      </w:r>
      <w:r w:rsidR="00150911">
        <w:rPr>
          <w:b/>
          <w:bCs/>
          <w:noProof/>
          <w:sz w:val="20"/>
          <w:szCs w:val="20"/>
        </w:rPr>
        <w:t>9</w:t>
      </w:r>
      <w:r w:rsidRPr="00934755">
        <w:rPr>
          <w:b/>
          <w:bCs/>
          <w:sz w:val="20"/>
          <w:szCs w:val="20"/>
        </w:rPr>
        <w:fldChar w:fldCharType="end"/>
      </w:r>
      <w:r w:rsidRPr="00934755">
        <w:rPr>
          <w:b/>
          <w:bCs/>
          <w:sz w:val="20"/>
          <w:szCs w:val="20"/>
        </w:rPr>
        <w:t xml:space="preserve">: If directional Tx/Rx beams are used, </w:t>
      </w:r>
      <w:r w:rsidRPr="00934755">
        <w:rPr>
          <w:b/>
          <w:bCs/>
          <w:sz w:val="20"/>
          <w:szCs w:val="20"/>
          <w:lang w:val="en-GB"/>
        </w:rPr>
        <w:t xml:space="preserve">Rx UEs </w:t>
      </w:r>
      <w:r w:rsidR="002E3C0C" w:rsidRPr="00934755">
        <w:rPr>
          <w:b/>
          <w:bCs/>
          <w:sz w:val="20"/>
          <w:szCs w:val="20"/>
          <w:lang w:val="en-GB"/>
        </w:rPr>
        <w:t xml:space="preserve">may </w:t>
      </w:r>
      <w:r w:rsidRPr="00934755">
        <w:rPr>
          <w:b/>
          <w:bCs/>
          <w:sz w:val="20"/>
          <w:szCs w:val="20"/>
          <w:lang w:val="en-GB"/>
        </w:rPr>
        <w:t>miss resource reservation/SCI from other Tx UEs, and the existing Rel-16/17 sidelink sensing mechanism would not work properly. This leads to inappropriate resource selection.</w:t>
      </w:r>
      <w:bookmarkEnd w:id="48"/>
      <w:bookmarkEnd w:id="49"/>
    </w:p>
    <w:p w14:paraId="03DA737D" w14:textId="779E5823" w:rsidR="000F1DC4" w:rsidRPr="00F40CD2" w:rsidRDefault="00D332E1" w:rsidP="00934755">
      <w:pPr>
        <w:jc w:val="both"/>
        <w:rPr>
          <w:lang w:val="en-GB"/>
        </w:rPr>
      </w:pPr>
      <w:r>
        <w:rPr>
          <w:lang w:val="en-GB"/>
        </w:rPr>
        <w:t>In addition,</w:t>
      </w:r>
      <w:r w:rsidR="001D4D25">
        <w:rPr>
          <w:lang w:val="en-GB"/>
        </w:rPr>
        <w:t xml:space="preserve"> the</w:t>
      </w:r>
      <w:r>
        <w:rPr>
          <w:lang w:val="en-GB"/>
        </w:rPr>
        <w:t xml:space="preserve"> </w:t>
      </w:r>
      <w:r w:rsidR="00B063A7">
        <w:rPr>
          <w:lang w:val="en-GB"/>
        </w:rPr>
        <w:t>directional</w:t>
      </w:r>
      <w:r w:rsidR="002E20C2">
        <w:rPr>
          <w:lang w:val="en-GB"/>
        </w:rPr>
        <w:t>ity of</w:t>
      </w:r>
      <w:r w:rsidR="00B063A7">
        <w:rPr>
          <w:lang w:val="en-GB"/>
        </w:rPr>
        <w:t xml:space="preserve"> </w:t>
      </w:r>
      <w:r w:rsidR="0076753D">
        <w:rPr>
          <w:lang w:val="en-GB"/>
        </w:rPr>
        <w:t>beam</w:t>
      </w:r>
      <w:r w:rsidR="002E20C2">
        <w:rPr>
          <w:lang w:val="en-GB"/>
        </w:rPr>
        <w:t>-based communication</w:t>
      </w:r>
      <w:r w:rsidR="00B063A7">
        <w:rPr>
          <w:lang w:val="en-GB"/>
        </w:rPr>
        <w:t xml:space="preserve"> </w:t>
      </w:r>
      <w:r w:rsidR="000921F6">
        <w:rPr>
          <w:lang w:val="en-GB"/>
        </w:rPr>
        <w:t>can</w:t>
      </w:r>
      <w:r w:rsidR="001D4D25">
        <w:rPr>
          <w:lang w:val="en-GB"/>
        </w:rPr>
        <w:t xml:space="preserve"> be utilized to</w:t>
      </w:r>
      <w:r w:rsidR="00B063A7">
        <w:rPr>
          <w:lang w:val="en-GB"/>
        </w:rPr>
        <w:t xml:space="preserve"> </w:t>
      </w:r>
      <w:r w:rsidR="00554EDA">
        <w:rPr>
          <w:lang w:val="en-GB"/>
        </w:rPr>
        <w:t>improve</w:t>
      </w:r>
      <w:r w:rsidR="00B063A7">
        <w:rPr>
          <w:lang w:val="en-GB"/>
        </w:rPr>
        <w:t xml:space="preserve"> the spatial reuse </w:t>
      </w:r>
      <w:r w:rsidR="009A07A3">
        <w:rPr>
          <w:lang w:val="en-GB"/>
        </w:rPr>
        <w:t xml:space="preserve">of time/frequency resources. </w:t>
      </w:r>
      <w:r w:rsidR="00F447CB">
        <w:rPr>
          <w:lang w:val="en-GB"/>
        </w:rPr>
        <w:t xml:space="preserve">For example, </w:t>
      </w:r>
      <w:r w:rsidR="007E6B95">
        <w:rPr>
          <w:lang w:val="en-GB"/>
        </w:rPr>
        <w:t xml:space="preserve">as shown in </w:t>
      </w:r>
      <w:r w:rsidR="007E6B95">
        <w:rPr>
          <w:lang w:val="en-GB"/>
        </w:rPr>
        <w:fldChar w:fldCharType="begin"/>
      </w:r>
      <w:r w:rsidR="007E6B95">
        <w:rPr>
          <w:lang w:val="en-GB"/>
        </w:rPr>
        <w:instrText xml:space="preserve"> REF _Ref127329807 \h </w:instrText>
      </w:r>
      <w:r w:rsidR="007E6B95">
        <w:rPr>
          <w:lang w:val="en-GB"/>
        </w:rPr>
      </w:r>
      <w:r w:rsidR="007E6B95">
        <w:rPr>
          <w:lang w:val="en-GB"/>
        </w:rPr>
        <w:fldChar w:fldCharType="separate"/>
      </w:r>
      <w:r w:rsidR="00150911" w:rsidRPr="00AC6986">
        <w:rPr>
          <w:lang w:val="en-GB"/>
        </w:rPr>
        <w:t xml:space="preserve">Figure </w:t>
      </w:r>
      <w:r w:rsidR="00150911">
        <w:rPr>
          <w:noProof/>
          <w:lang w:val="en-GB"/>
        </w:rPr>
        <w:t>5</w:t>
      </w:r>
      <w:r w:rsidR="007E6B95">
        <w:rPr>
          <w:lang w:val="en-GB"/>
        </w:rPr>
        <w:fldChar w:fldCharType="end"/>
      </w:r>
      <w:r w:rsidR="007E6B95">
        <w:rPr>
          <w:lang w:val="en-GB"/>
        </w:rPr>
        <w:t>,</w:t>
      </w:r>
      <w:r w:rsidR="001D4D25">
        <w:rPr>
          <w:lang w:val="en-GB"/>
        </w:rPr>
        <w:t xml:space="preserve"> </w:t>
      </w:r>
      <w:r w:rsidR="00D12083">
        <w:t>the two beam links (Tx UE 1 – Rx UE 1 and Tx UE 2 – Rx UE 2) do not interfere each other even though they are close with each other</w:t>
      </w:r>
      <w:r w:rsidR="00D81C83">
        <w:t>, while Tx UE 3 should avoid transmission as its Tx beam will cause interference to Rx UE 1.</w:t>
      </w:r>
      <w:r w:rsidR="00C65669">
        <w:t xml:space="preserve"> This would suggest</w:t>
      </w:r>
      <w:r w:rsidR="00715D57">
        <w:t xml:space="preserve"> that</w:t>
      </w:r>
      <w:r w:rsidR="00C65669">
        <w:t xml:space="preserve"> </w:t>
      </w:r>
      <w:r w:rsidR="00D80A3A">
        <w:t xml:space="preserve">resource (re-)selection should take into account </w:t>
      </w:r>
      <w:r w:rsidR="005749AB">
        <w:t>Tx/Rx beams</w:t>
      </w:r>
      <w:r w:rsidR="002A7E5B">
        <w:t xml:space="preserve"> for better spatial reuse</w:t>
      </w:r>
      <w:r w:rsidR="005749AB">
        <w:t>.</w:t>
      </w:r>
      <w:r w:rsidR="00F40CD2">
        <w:t xml:space="preserve"> </w:t>
      </w:r>
      <w:r w:rsidR="00F40CD2" w:rsidRPr="00044679">
        <w:rPr>
          <w:lang w:val="en-GB"/>
        </w:rPr>
        <w:t xml:space="preserve">Therefore, appropriate </w:t>
      </w:r>
      <w:r w:rsidR="00F40CD2">
        <w:rPr>
          <w:lang w:val="en-GB"/>
        </w:rPr>
        <w:t xml:space="preserve">sensing, </w:t>
      </w:r>
      <w:r w:rsidR="00F40CD2" w:rsidRPr="00044679">
        <w:rPr>
          <w:lang w:val="en-GB"/>
        </w:rPr>
        <w:t>resource selection</w:t>
      </w:r>
      <w:r w:rsidR="00F40CD2">
        <w:rPr>
          <w:lang w:val="en-GB"/>
        </w:rPr>
        <w:t>,</w:t>
      </w:r>
      <w:r w:rsidR="00F40CD2" w:rsidRPr="00044679">
        <w:rPr>
          <w:lang w:val="en-GB"/>
        </w:rPr>
        <w:t xml:space="preserve"> and resource reservation</w:t>
      </w:r>
      <w:r w:rsidR="00F40CD2">
        <w:rPr>
          <w:lang w:val="en-GB"/>
        </w:rPr>
        <w:t>/SCI</w:t>
      </w:r>
      <w:r w:rsidR="00F40CD2" w:rsidRPr="00044679">
        <w:rPr>
          <w:lang w:val="en-GB"/>
        </w:rPr>
        <w:t xml:space="preserve"> mechanisms tailored for beam-based sidelink communication should be considered.</w:t>
      </w:r>
    </w:p>
    <w:p w14:paraId="179BCEF0" w14:textId="2AFD0B40" w:rsidR="001E1956" w:rsidRDefault="00835C91" w:rsidP="003C1DA3">
      <w:pPr>
        <w:jc w:val="center"/>
        <w:rPr>
          <w:lang w:val="en-GB"/>
        </w:rPr>
      </w:pPr>
      <w:r w:rsidRPr="00835C91">
        <w:rPr>
          <w:noProof/>
        </w:rPr>
        <w:drawing>
          <wp:inline distT="0" distB="0" distL="0" distR="0" wp14:anchorId="48A56E4A" wp14:editId="5E03928A">
            <wp:extent cx="4625393" cy="2061148"/>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4645937" cy="2070303"/>
                    </a:xfrm>
                    <a:prstGeom prst="rect">
                      <a:avLst/>
                    </a:prstGeom>
                  </pic:spPr>
                </pic:pic>
              </a:graphicData>
            </a:graphic>
          </wp:inline>
        </w:drawing>
      </w:r>
    </w:p>
    <w:p w14:paraId="5826B8A8" w14:textId="109AA477" w:rsidR="003E1024" w:rsidRPr="00F82C24" w:rsidRDefault="00A11CA0" w:rsidP="00F82C24">
      <w:pPr>
        <w:jc w:val="center"/>
        <w:rPr>
          <w:b/>
          <w:bCs/>
          <w:lang w:val="en-GB"/>
        </w:rPr>
      </w:pPr>
      <w:bookmarkStart w:id="50" w:name="_Ref127329807"/>
      <w:r w:rsidRPr="00AC6986">
        <w:rPr>
          <w:lang w:val="en-GB"/>
        </w:rPr>
        <w:t xml:space="preserve">Figure </w:t>
      </w:r>
      <w:r w:rsidRPr="00AC6986">
        <w:rPr>
          <w:lang w:val="en-GB"/>
        </w:rPr>
        <w:fldChar w:fldCharType="begin"/>
      </w:r>
      <w:r w:rsidRPr="00AC6986">
        <w:rPr>
          <w:lang w:val="en-GB"/>
        </w:rPr>
        <w:instrText xml:space="preserve"> SEQ Figure \* ARABIC </w:instrText>
      </w:r>
      <w:r w:rsidRPr="00AC6986">
        <w:rPr>
          <w:lang w:val="en-GB"/>
        </w:rPr>
        <w:fldChar w:fldCharType="separate"/>
      </w:r>
      <w:r w:rsidR="00150911">
        <w:rPr>
          <w:noProof/>
          <w:lang w:val="en-GB"/>
        </w:rPr>
        <w:t>5</w:t>
      </w:r>
      <w:r w:rsidRPr="00AC6986">
        <w:rPr>
          <w:lang w:val="en-GB"/>
        </w:rPr>
        <w:fldChar w:fldCharType="end"/>
      </w:r>
      <w:bookmarkEnd w:id="50"/>
      <w:r w:rsidRPr="00AC6986">
        <w:rPr>
          <w:lang w:val="en-GB"/>
        </w:rPr>
        <w:t xml:space="preserve">. </w:t>
      </w:r>
      <w:r w:rsidR="00B27412">
        <w:t>Spatial reuse of time/frequency resources by utilizing directional communication</w:t>
      </w:r>
      <w:r w:rsidR="006933C9">
        <w:t>, where</w:t>
      </w:r>
      <w:r w:rsidR="00F0001D">
        <w:t xml:space="preserve"> the two beam links (Tx UE 1 – Rx UE 1 and Tx UE 2 – Rx UE 2)</w:t>
      </w:r>
      <w:r w:rsidR="0045594A">
        <w:t xml:space="preserve"> do not interfere each other</w:t>
      </w:r>
      <w:r w:rsidR="004426EA">
        <w:t xml:space="preserve"> even though they are close with each other</w:t>
      </w:r>
      <w:r w:rsidR="00761672">
        <w:t>, while Tx UE 3 should avoid transmission as its Tx beam will cause interference to Rx UE 1.</w:t>
      </w:r>
    </w:p>
    <w:p w14:paraId="650FAA52" w14:textId="018486AA" w:rsidR="00F2788C" w:rsidRPr="00934755" w:rsidRDefault="00F2788C" w:rsidP="00F2788C">
      <w:pPr>
        <w:pStyle w:val="3GPPNormalText"/>
        <w:rPr>
          <w:b/>
          <w:bCs/>
          <w:sz w:val="20"/>
          <w:szCs w:val="20"/>
        </w:rPr>
      </w:pPr>
      <w:bookmarkStart w:id="51" w:name="_Toc131435283"/>
      <w:bookmarkStart w:id="52" w:name="_Toc131768513"/>
      <w:r w:rsidRPr="00934755">
        <w:rPr>
          <w:b/>
          <w:bCs/>
          <w:sz w:val="20"/>
          <w:szCs w:val="20"/>
        </w:rPr>
        <w:t xml:space="preserve">Observation </w:t>
      </w:r>
      <w:r w:rsidRPr="00934755">
        <w:rPr>
          <w:b/>
          <w:bCs/>
          <w:sz w:val="20"/>
          <w:szCs w:val="20"/>
        </w:rPr>
        <w:fldChar w:fldCharType="begin"/>
      </w:r>
      <w:r w:rsidRPr="00934755">
        <w:rPr>
          <w:b/>
          <w:bCs/>
          <w:sz w:val="20"/>
          <w:szCs w:val="20"/>
        </w:rPr>
        <w:instrText xml:space="preserve"> SEQ Observation \* ARABIC </w:instrText>
      </w:r>
      <w:r w:rsidRPr="00934755">
        <w:rPr>
          <w:b/>
          <w:bCs/>
          <w:sz w:val="20"/>
          <w:szCs w:val="20"/>
        </w:rPr>
        <w:fldChar w:fldCharType="separate"/>
      </w:r>
      <w:r w:rsidR="00150911">
        <w:rPr>
          <w:b/>
          <w:bCs/>
          <w:noProof/>
          <w:sz w:val="20"/>
          <w:szCs w:val="20"/>
        </w:rPr>
        <w:t>10</w:t>
      </w:r>
      <w:r w:rsidRPr="00934755">
        <w:rPr>
          <w:b/>
          <w:bCs/>
          <w:sz w:val="20"/>
          <w:szCs w:val="20"/>
        </w:rPr>
        <w:fldChar w:fldCharType="end"/>
      </w:r>
      <w:r w:rsidRPr="00934755">
        <w:rPr>
          <w:b/>
          <w:bCs/>
          <w:sz w:val="20"/>
          <w:szCs w:val="20"/>
        </w:rPr>
        <w:t xml:space="preserve">: </w:t>
      </w:r>
      <w:r w:rsidR="00BF0BAA" w:rsidRPr="00934755">
        <w:rPr>
          <w:b/>
          <w:bCs/>
          <w:sz w:val="20"/>
          <w:szCs w:val="20"/>
          <w:lang w:val="en-GB"/>
        </w:rPr>
        <w:t>T</w:t>
      </w:r>
      <w:r w:rsidRPr="00934755">
        <w:rPr>
          <w:b/>
          <w:bCs/>
          <w:sz w:val="20"/>
          <w:szCs w:val="20"/>
          <w:lang w:val="en-GB"/>
        </w:rPr>
        <w:t xml:space="preserve">he </w:t>
      </w:r>
      <w:r w:rsidR="009A5F42" w:rsidRPr="00934755">
        <w:rPr>
          <w:b/>
          <w:bCs/>
          <w:sz w:val="20"/>
          <w:szCs w:val="20"/>
          <w:lang w:val="en-GB"/>
        </w:rPr>
        <w:t>directionality</w:t>
      </w:r>
      <w:r w:rsidRPr="00934755">
        <w:rPr>
          <w:b/>
          <w:bCs/>
          <w:sz w:val="20"/>
          <w:szCs w:val="20"/>
          <w:lang w:val="en-GB"/>
        </w:rPr>
        <w:t xml:space="preserve"> of beam</w:t>
      </w:r>
      <w:r w:rsidR="009A5F42" w:rsidRPr="00934755">
        <w:rPr>
          <w:b/>
          <w:bCs/>
          <w:sz w:val="20"/>
          <w:szCs w:val="20"/>
          <w:lang w:val="en-GB"/>
        </w:rPr>
        <w:t>-based communication</w:t>
      </w:r>
      <w:r w:rsidRPr="00934755">
        <w:rPr>
          <w:b/>
          <w:bCs/>
          <w:sz w:val="20"/>
          <w:szCs w:val="20"/>
          <w:lang w:val="en-GB"/>
        </w:rPr>
        <w:t xml:space="preserve"> can be utilized to improve the spatial reuse of time/frequency resources</w:t>
      </w:r>
      <w:r w:rsidRPr="00934755">
        <w:rPr>
          <w:b/>
          <w:bCs/>
          <w:sz w:val="20"/>
          <w:szCs w:val="20"/>
        </w:rPr>
        <w:t>.</w:t>
      </w:r>
      <w:bookmarkEnd w:id="51"/>
      <w:bookmarkEnd w:id="52"/>
    </w:p>
    <w:p w14:paraId="040CCC4B" w14:textId="0FD1A82C" w:rsidR="004A17EB" w:rsidRPr="00934755" w:rsidRDefault="001E1956" w:rsidP="004637E3">
      <w:pPr>
        <w:pStyle w:val="3GPPNormalText"/>
        <w:rPr>
          <w:b/>
          <w:bCs/>
          <w:sz w:val="20"/>
          <w:szCs w:val="20"/>
        </w:rPr>
      </w:pPr>
      <w:bookmarkStart w:id="53" w:name="_Toc131435266"/>
      <w:bookmarkStart w:id="54" w:name="_Toc131768525"/>
      <w:r w:rsidRPr="00934755">
        <w:rPr>
          <w:b/>
          <w:bCs/>
          <w:sz w:val="20"/>
          <w:szCs w:val="20"/>
        </w:rPr>
        <w:t xml:space="preserve">Proposal </w:t>
      </w:r>
      <w:r w:rsidRPr="00934755">
        <w:rPr>
          <w:b/>
          <w:bCs/>
          <w:sz w:val="20"/>
          <w:szCs w:val="20"/>
        </w:rPr>
        <w:fldChar w:fldCharType="begin"/>
      </w:r>
      <w:r w:rsidRPr="00934755">
        <w:rPr>
          <w:b/>
          <w:bCs/>
          <w:sz w:val="20"/>
          <w:szCs w:val="20"/>
        </w:rPr>
        <w:instrText xml:space="preserve"> SEQ Proposal \* ARABIC </w:instrText>
      </w:r>
      <w:r w:rsidRPr="00934755">
        <w:rPr>
          <w:b/>
          <w:bCs/>
          <w:sz w:val="20"/>
          <w:szCs w:val="20"/>
        </w:rPr>
        <w:fldChar w:fldCharType="separate"/>
      </w:r>
      <w:r w:rsidR="00150911">
        <w:rPr>
          <w:b/>
          <w:bCs/>
          <w:noProof/>
          <w:sz w:val="20"/>
          <w:szCs w:val="20"/>
        </w:rPr>
        <w:t>12</w:t>
      </w:r>
      <w:r w:rsidRPr="00934755">
        <w:rPr>
          <w:b/>
          <w:bCs/>
          <w:sz w:val="20"/>
          <w:szCs w:val="20"/>
        </w:rPr>
        <w:fldChar w:fldCharType="end"/>
      </w:r>
      <w:r w:rsidRPr="00934755">
        <w:rPr>
          <w:b/>
          <w:bCs/>
          <w:sz w:val="20"/>
          <w:szCs w:val="20"/>
        </w:rPr>
        <w:t xml:space="preserve">: </w:t>
      </w:r>
      <w:r w:rsidR="004637E3" w:rsidRPr="00934755">
        <w:rPr>
          <w:b/>
          <w:bCs/>
          <w:sz w:val="20"/>
          <w:szCs w:val="20"/>
        </w:rPr>
        <w:t xml:space="preserve">Study </w:t>
      </w:r>
      <w:r w:rsidR="008109C8" w:rsidRPr="00934755">
        <w:rPr>
          <w:b/>
          <w:bCs/>
          <w:sz w:val="20"/>
          <w:szCs w:val="20"/>
        </w:rPr>
        <w:t>enhancements</w:t>
      </w:r>
      <w:r w:rsidR="000E7EAF" w:rsidRPr="00934755">
        <w:rPr>
          <w:b/>
          <w:bCs/>
          <w:sz w:val="20"/>
          <w:szCs w:val="20"/>
        </w:rPr>
        <w:t xml:space="preserve"> of </w:t>
      </w:r>
      <w:r w:rsidR="00A33685" w:rsidRPr="00934755">
        <w:rPr>
          <w:b/>
          <w:bCs/>
          <w:sz w:val="20"/>
          <w:szCs w:val="20"/>
        </w:rPr>
        <w:t xml:space="preserve">sensing, </w:t>
      </w:r>
      <w:r w:rsidR="004637E3" w:rsidRPr="00934755">
        <w:rPr>
          <w:b/>
          <w:bCs/>
          <w:sz w:val="20"/>
          <w:szCs w:val="20"/>
        </w:rPr>
        <w:t>resource selection</w:t>
      </w:r>
      <w:r w:rsidR="00A33685" w:rsidRPr="00934755">
        <w:rPr>
          <w:b/>
          <w:bCs/>
          <w:sz w:val="20"/>
          <w:szCs w:val="20"/>
        </w:rPr>
        <w:t>,</w:t>
      </w:r>
      <w:r w:rsidR="004637E3" w:rsidRPr="00934755">
        <w:rPr>
          <w:b/>
          <w:bCs/>
          <w:sz w:val="20"/>
          <w:szCs w:val="20"/>
        </w:rPr>
        <w:t xml:space="preserve"> and resource reservation/SCI to </w:t>
      </w:r>
      <w:r w:rsidR="009E79F6" w:rsidRPr="00934755">
        <w:rPr>
          <w:b/>
          <w:bCs/>
          <w:sz w:val="20"/>
          <w:szCs w:val="20"/>
        </w:rPr>
        <w:t>take into account</w:t>
      </w:r>
      <w:r w:rsidR="004637E3" w:rsidRPr="00934755">
        <w:rPr>
          <w:b/>
          <w:bCs/>
          <w:sz w:val="20"/>
          <w:szCs w:val="20"/>
        </w:rPr>
        <w:t xml:space="preserve"> directional Tx/Rx beams and UE mobility.</w:t>
      </w:r>
      <w:bookmarkEnd w:id="53"/>
      <w:bookmarkEnd w:id="54"/>
    </w:p>
    <w:p w14:paraId="21FBA673" w14:textId="470B4AC6" w:rsidR="00997319" w:rsidRDefault="00997319" w:rsidP="00997319">
      <w:pPr>
        <w:pStyle w:val="Heading1"/>
        <w:rPr>
          <w:lang w:val="en-US"/>
        </w:rPr>
      </w:pPr>
      <w:r>
        <w:rPr>
          <w:lang w:val="en-US"/>
        </w:rPr>
        <w:t>Conclusion</w:t>
      </w:r>
    </w:p>
    <w:p w14:paraId="7A1457CC" w14:textId="7549F0B2" w:rsidR="00F116F3" w:rsidRDefault="00F116F3" w:rsidP="00F116F3">
      <w:pPr>
        <w:jc w:val="both"/>
      </w:pPr>
      <w:r w:rsidRPr="0045602C">
        <w:t xml:space="preserve">In this contribution we </w:t>
      </w:r>
      <w:r w:rsidR="00712678">
        <w:t>discussed</w:t>
      </w:r>
      <w:r w:rsidR="00F34F44">
        <w:t xml:space="preserve"> </w:t>
      </w:r>
      <w:r w:rsidR="00F34F44" w:rsidRPr="00F34F44">
        <w:t>aspects that need to be considered for NR sidelink beam management on FR2 licensed spectrum</w:t>
      </w:r>
      <w:r w:rsidRPr="0045602C">
        <w:t xml:space="preserve">. Our </w:t>
      </w:r>
      <w:r w:rsidR="001D3CED">
        <w:t xml:space="preserve">observations and </w:t>
      </w:r>
      <w:r w:rsidRPr="0045602C">
        <w:t xml:space="preserve">proposals are summarized </w:t>
      </w:r>
      <w:r w:rsidR="00E17321">
        <w:t>as follows:</w:t>
      </w:r>
    </w:p>
    <w:p w14:paraId="252E1E89" w14:textId="77777777" w:rsidR="00150911" w:rsidRDefault="00BB3CE0">
      <w:pPr>
        <w:pStyle w:val="TableofFigures"/>
        <w:tabs>
          <w:tab w:val="right" w:leader="dot" w:pos="9855"/>
        </w:tabs>
        <w:rPr>
          <w:rFonts w:asciiTheme="minorHAnsi" w:hAnsiTheme="minorHAnsi" w:cstheme="minorBidi"/>
          <w:b w:val="0"/>
          <w:noProof/>
          <w:sz w:val="24"/>
          <w:szCs w:val="24"/>
          <w:lang w:val="en-US" w:eastAsia="ja-JP"/>
        </w:rPr>
      </w:pPr>
      <w:r>
        <w:rPr>
          <w:b w:val="0"/>
          <w:lang w:eastAsia="ja-JP"/>
        </w:rPr>
        <w:fldChar w:fldCharType="begin"/>
      </w:r>
      <w:r>
        <w:rPr>
          <w:b w:val="0"/>
          <w:lang w:eastAsia="ja-JP"/>
        </w:rPr>
        <w:instrText xml:space="preserve"> TOC </w:instrText>
      </w:r>
      <w:r w:rsidR="00B9466D">
        <w:rPr>
          <w:b w:val="0"/>
          <w:lang w:eastAsia="ja-JP"/>
        </w:rPr>
        <w:instrText xml:space="preserve">\x </w:instrText>
      </w:r>
      <w:r>
        <w:rPr>
          <w:b w:val="0"/>
          <w:lang w:eastAsia="ja-JP"/>
        </w:rPr>
        <w:instrText xml:space="preserve">\n \h \z \c "Observation" </w:instrText>
      </w:r>
      <w:r>
        <w:rPr>
          <w:b w:val="0"/>
          <w:lang w:eastAsia="ja-JP"/>
        </w:rPr>
        <w:fldChar w:fldCharType="separate"/>
      </w:r>
      <w:hyperlink w:anchor="_Toc131768504" w:history="1">
        <w:r w:rsidR="00150911" w:rsidRPr="00A2677B">
          <w:rPr>
            <w:rStyle w:val="Hyperlink"/>
            <w:bCs/>
            <w:noProof/>
          </w:rPr>
          <w:t xml:space="preserve">Observation 1: </w:t>
        </w:r>
        <w:r w:rsidR="00150911" w:rsidRPr="00A2677B">
          <w:rPr>
            <w:rStyle w:val="Hyperlink"/>
            <w:bCs/>
            <w:noProof/>
            <w:lang w:eastAsia="ja-JP"/>
          </w:rPr>
          <w:t>Since PSCCH and corresponding PSSCH are multiplexed in FDM+TDM manner in the same slot, there is not enough time for Rx UE to switch Rx beam between PSCCH and the corresponding PSSCH.</w:t>
        </w:r>
      </w:hyperlink>
    </w:p>
    <w:p w14:paraId="75562729"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05" w:history="1">
        <w:r w:rsidR="00150911" w:rsidRPr="00A2677B">
          <w:rPr>
            <w:rStyle w:val="Hyperlink"/>
            <w:bCs/>
            <w:noProof/>
          </w:rPr>
          <w:t>Observation 2: The use of narrow Tx/Rx beams increases the overhead of initial beam pairing because a lot of beam candidates need to be searched.</w:t>
        </w:r>
      </w:hyperlink>
    </w:p>
    <w:p w14:paraId="05295559"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06" w:history="1">
        <w:r w:rsidR="00150911" w:rsidRPr="00A2677B">
          <w:rPr>
            <w:rStyle w:val="Hyperlink"/>
            <w:bCs/>
            <w:noProof/>
          </w:rPr>
          <w:t>Observation 3: For initial beam pairing, exhaustive beam search is not efficient and not suitable when UEs are moving.</w:t>
        </w:r>
      </w:hyperlink>
    </w:p>
    <w:p w14:paraId="1DBBD7C7"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07" w:history="1">
        <w:r w:rsidR="00150911" w:rsidRPr="00A2677B">
          <w:rPr>
            <w:rStyle w:val="Hyperlink"/>
            <w:bCs/>
            <w:noProof/>
          </w:rPr>
          <w:t>Observation 4: Periodic measurement and reporting is beneficial for regular monitoring, while aperiodic measurement and reporting is beneficial for event-triggered monitoring (e.g., based on change of UE position/speed).</w:t>
        </w:r>
      </w:hyperlink>
    </w:p>
    <w:p w14:paraId="4A51B9B8"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08" w:history="1">
        <w:r w:rsidR="00150911" w:rsidRPr="00A2677B">
          <w:rPr>
            <w:rStyle w:val="Hyperlink"/>
            <w:bCs/>
            <w:noProof/>
          </w:rPr>
          <w:t>Observation 5: When directional Tx/Rx beams are used and UEs are moving, even after initial beam pairing, Tx UE and Rx UE need to adjust Tx/Rx beams to maintain the beam link.</w:t>
        </w:r>
      </w:hyperlink>
    </w:p>
    <w:p w14:paraId="3C4EAC2C"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09" w:history="1">
        <w:r w:rsidR="00150911" w:rsidRPr="00A2677B">
          <w:rPr>
            <w:rStyle w:val="Hyperlink"/>
            <w:bCs/>
            <w:noProof/>
          </w:rPr>
          <w:t>Observation 6: It is not efficient to use the initial beam pairing procedure for beam maintenance because initial beam pairing does not utilize temporal correlation of previously used beams.</w:t>
        </w:r>
      </w:hyperlink>
    </w:p>
    <w:p w14:paraId="312FF624"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10" w:history="1">
        <w:r w:rsidR="00150911" w:rsidRPr="00A2677B">
          <w:rPr>
            <w:rStyle w:val="Hyperlink"/>
            <w:bCs/>
            <w:noProof/>
          </w:rPr>
          <w:t>Observation 7: Wide beams allow UEs to receive signals from wider directions and transmit signals to wider directions, but it has a decreased beamforming gain and thus reduces the communication range. On the other hand, narrow beams allow UEs to increase the beamforming gain and thus increase the communication range, but it covers narrower directions.</w:t>
        </w:r>
      </w:hyperlink>
    </w:p>
    <w:p w14:paraId="18029AF9"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11" w:history="1">
        <w:r w:rsidR="00150911" w:rsidRPr="00A2677B">
          <w:rPr>
            <w:rStyle w:val="Hyperlink"/>
            <w:bCs/>
            <w:noProof/>
          </w:rPr>
          <w:t>Observation 8: Rel-16/17 NR sidelink resource selection and reservation assume omni-directional transmission and reception and may not be suitable for beam-based sidelink communication in FR2 bands.</w:t>
        </w:r>
      </w:hyperlink>
    </w:p>
    <w:p w14:paraId="36FFF868"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12" w:history="1">
        <w:r w:rsidR="00150911" w:rsidRPr="00A2677B">
          <w:rPr>
            <w:rStyle w:val="Hyperlink"/>
            <w:bCs/>
            <w:noProof/>
          </w:rPr>
          <w:t>Observation 9: If directional Tx/Rx beams are used, Rx UEs may miss resource reservation/SCI from other Tx UEs, and the existing Rel-16/17 sidelink sensing mechanism would not work properly. This leads to inappropriate resource selection.</w:t>
        </w:r>
      </w:hyperlink>
    </w:p>
    <w:p w14:paraId="14E97F3B"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13" w:history="1">
        <w:r w:rsidR="00150911" w:rsidRPr="00A2677B">
          <w:rPr>
            <w:rStyle w:val="Hyperlink"/>
            <w:bCs/>
            <w:noProof/>
          </w:rPr>
          <w:t>Observation 10: The directionality of beam-based communication can be utilized to improve the spatial reuse of time/frequency resources.</w:t>
        </w:r>
      </w:hyperlink>
    </w:p>
    <w:p w14:paraId="65E73639" w14:textId="5CC2BEEB" w:rsidR="00ED0107" w:rsidRPr="00B35B6B" w:rsidRDefault="00BB3CE0" w:rsidP="00BB3CE0">
      <w:pPr>
        <w:rPr>
          <w:rFonts w:eastAsiaTheme="minorEastAsia"/>
          <w:b/>
          <w:lang w:val="en-GB" w:eastAsia="ja-JP"/>
        </w:rPr>
      </w:pPr>
      <w:r>
        <w:rPr>
          <w:rFonts w:eastAsiaTheme="minorEastAsia"/>
          <w:b/>
          <w:lang w:val="en-GB" w:eastAsia="ja-JP"/>
        </w:rPr>
        <w:fldChar w:fldCharType="end"/>
      </w:r>
    </w:p>
    <w:p w14:paraId="38603A88" w14:textId="77777777" w:rsidR="00150911" w:rsidRDefault="00BB3CE0">
      <w:pPr>
        <w:pStyle w:val="TableofFigures"/>
        <w:tabs>
          <w:tab w:val="right" w:leader="dot" w:pos="9855"/>
        </w:tabs>
        <w:rPr>
          <w:rFonts w:asciiTheme="minorHAnsi" w:hAnsiTheme="minorHAnsi" w:cstheme="minorBidi"/>
          <w:b w:val="0"/>
          <w:noProof/>
          <w:sz w:val="24"/>
          <w:szCs w:val="24"/>
          <w:lang w:val="en-US" w:eastAsia="ja-JP"/>
        </w:rPr>
      </w:pPr>
      <w:r>
        <w:rPr>
          <w:b w:val="0"/>
          <w:lang w:eastAsia="ja-JP"/>
        </w:rPr>
        <w:fldChar w:fldCharType="begin"/>
      </w:r>
      <w:r>
        <w:rPr>
          <w:b w:val="0"/>
          <w:lang w:eastAsia="ja-JP"/>
        </w:rPr>
        <w:instrText xml:space="preserve"> TOC</w:instrText>
      </w:r>
      <w:r w:rsidR="003737A9">
        <w:rPr>
          <w:b w:val="0"/>
          <w:lang w:eastAsia="ja-JP"/>
        </w:rPr>
        <w:instrText xml:space="preserve"> \x</w:instrText>
      </w:r>
      <w:r>
        <w:rPr>
          <w:b w:val="0"/>
          <w:lang w:eastAsia="ja-JP"/>
        </w:rPr>
        <w:instrText xml:space="preserve"> \n \h \z \c "Proposal" </w:instrText>
      </w:r>
      <w:r>
        <w:rPr>
          <w:b w:val="0"/>
          <w:lang w:eastAsia="ja-JP"/>
        </w:rPr>
        <w:fldChar w:fldCharType="separate"/>
      </w:r>
      <w:hyperlink w:anchor="_Toc131768514" w:history="1">
        <w:r w:rsidR="00150911" w:rsidRPr="00D8176F">
          <w:rPr>
            <w:rStyle w:val="Hyperlink"/>
            <w:bCs/>
            <w:noProof/>
          </w:rPr>
          <w:t>Proposal 1: If the Rel-16/17 NR sidelink packet structures are reused, Tx UE uses the same Tx beam for PSCCH and corresponding PSSCH.</w:t>
        </w:r>
      </w:hyperlink>
    </w:p>
    <w:p w14:paraId="5EB239D6"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15" w:history="1">
        <w:r w:rsidR="00150911" w:rsidRPr="00D8176F">
          <w:rPr>
            <w:rStyle w:val="Hyperlink"/>
            <w:bCs/>
            <w:noProof/>
          </w:rPr>
          <w:t>Proposal 2: The Tx beam of PSCCH and corresponding PSSCH is indicated in advance so that Rx UE can have enough time to decode the Tx beam indication and apply an appropriate Rx beam.</w:t>
        </w:r>
      </w:hyperlink>
    </w:p>
    <w:p w14:paraId="7661BD0D"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16" w:history="1">
        <w:r w:rsidR="00150911" w:rsidRPr="00D8176F">
          <w:rPr>
            <w:rStyle w:val="Hyperlink"/>
            <w:bCs/>
            <w:noProof/>
          </w:rPr>
          <w:t>Proposal 3: Study fast, efficient initial beam pairing solutions to support UE mobility.</w:t>
        </w:r>
      </w:hyperlink>
    </w:p>
    <w:p w14:paraId="1E9E94A9"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17" w:history="1">
        <w:r w:rsidR="00150911" w:rsidRPr="00D8176F">
          <w:rPr>
            <w:rStyle w:val="Hyperlink"/>
            <w:bCs/>
            <w:noProof/>
          </w:rPr>
          <w:t>Proposal 4: Study both periodic/semi-persistent and aperiodic schemes for sidelink beam measurement and reporting.</w:t>
        </w:r>
      </w:hyperlink>
    </w:p>
    <w:p w14:paraId="44B9D177"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18" w:history="1">
        <w:r w:rsidR="00150911" w:rsidRPr="00D8176F">
          <w:rPr>
            <w:rStyle w:val="Hyperlink"/>
            <w:bCs/>
            <w:noProof/>
          </w:rPr>
          <w:t>Proposal 5: Study at least RSRP and SINR as the contents of sidelink beam reporting.</w:t>
        </w:r>
      </w:hyperlink>
    </w:p>
    <w:p w14:paraId="27A5934E"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19" w:history="1">
        <w:r w:rsidR="00150911" w:rsidRPr="00D8176F">
          <w:rPr>
            <w:rStyle w:val="Hyperlink"/>
            <w:bCs/>
            <w:noProof/>
          </w:rPr>
          <w:t>Proposal 6: If aperiodic beam measurement and reporting are supported, study triggering mechanisms to initiate the beam maintenance procedure.</w:t>
        </w:r>
      </w:hyperlink>
    </w:p>
    <w:p w14:paraId="1610DF58"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20" w:history="1">
        <w:r w:rsidR="00150911" w:rsidRPr="00D8176F">
          <w:rPr>
            <w:rStyle w:val="Hyperlink"/>
            <w:bCs/>
            <w:noProof/>
          </w:rPr>
          <w:t>Proposal 7: Study the timing relationship between sidelink beam indication and beam switching by taking into account the signal processing time and beam switching time at Rx UE.</w:t>
        </w:r>
      </w:hyperlink>
    </w:p>
    <w:p w14:paraId="2054FBCD"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21" w:history="1">
        <w:r w:rsidR="00150911" w:rsidRPr="00D8176F">
          <w:rPr>
            <w:rStyle w:val="Hyperlink"/>
            <w:bCs/>
            <w:noProof/>
          </w:rPr>
          <w:t>Proposal 8: Study when and how Tx UE indicates Tx beam(s) for the current PSCCH/PSSCH and subsequent PSCCH/PSSCH for the same TB and different TB (i.e., initial transmission and retransmissions for the same TB and different TB).</w:t>
        </w:r>
      </w:hyperlink>
    </w:p>
    <w:p w14:paraId="774CB03A"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22" w:history="1">
        <w:r w:rsidR="00150911" w:rsidRPr="00D8176F">
          <w:rPr>
            <w:rStyle w:val="Hyperlink"/>
            <w:bCs/>
            <w:noProof/>
          </w:rPr>
          <w:t>Proposal 9: Study fast, efficient beam maintenance solutions to support UE mobility.</w:t>
        </w:r>
      </w:hyperlink>
    </w:p>
    <w:p w14:paraId="54118938"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23" w:history="1">
        <w:r w:rsidR="00150911" w:rsidRPr="00D8176F">
          <w:rPr>
            <w:rStyle w:val="Hyperlink"/>
            <w:bCs/>
            <w:noProof/>
          </w:rPr>
          <w:t xml:space="preserve">Proposal 10: Study </w:t>
        </w:r>
        <w:r w:rsidR="00150911" w:rsidRPr="00D8176F">
          <w:rPr>
            <w:rStyle w:val="Hyperlink"/>
            <w:bCs/>
            <w:iCs/>
            <w:noProof/>
          </w:rPr>
          <w:t xml:space="preserve">sidelink beam failure instances based on </w:t>
        </w:r>
        <w:r w:rsidR="00150911" w:rsidRPr="00D8176F">
          <w:rPr>
            <w:rStyle w:val="Hyperlink"/>
            <w:bCs/>
            <w:noProof/>
          </w:rPr>
          <w:t>L1 measurement(s) (e.g., RSRP, SINR) and/or PSFCH reception.</w:t>
        </w:r>
      </w:hyperlink>
    </w:p>
    <w:p w14:paraId="3FCA15C4"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24" w:history="1">
        <w:r w:rsidR="00150911" w:rsidRPr="00D8176F">
          <w:rPr>
            <w:rStyle w:val="Hyperlink"/>
            <w:bCs/>
            <w:noProof/>
          </w:rPr>
          <w:t>Proposal 11: Study the impact of different beamwidths (e.g., wide beams and narrow beams) in sidelink beam management.</w:t>
        </w:r>
      </w:hyperlink>
    </w:p>
    <w:p w14:paraId="46B1D3AC" w14:textId="77777777" w:rsidR="00150911" w:rsidRDefault="00000000">
      <w:pPr>
        <w:pStyle w:val="TableofFigures"/>
        <w:tabs>
          <w:tab w:val="right" w:leader="dot" w:pos="9855"/>
        </w:tabs>
        <w:rPr>
          <w:rFonts w:asciiTheme="minorHAnsi" w:hAnsiTheme="minorHAnsi" w:cstheme="minorBidi"/>
          <w:b w:val="0"/>
          <w:noProof/>
          <w:sz w:val="24"/>
          <w:szCs w:val="24"/>
          <w:lang w:val="en-US" w:eastAsia="ja-JP"/>
        </w:rPr>
      </w:pPr>
      <w:hyperlink w:anchor="_Toc131768525" w:history="1">
        <w:r w:rsidR="00150911" w:rsidRPr="00D8176F">
          <w:rPr>
            <w:rStyle w:val="Hyperlink"/>
            <w:bCs/>
            <w:noProof/>
          </w:rPr>
          <w:t>Proposal 12: Study enhancements of sensing, resource selection, and resource reservation/SCI to take into account directional Tx/Rx beams and UE mobility.</w:t>
        </w:r>
      </w:hyperlink>
    </w:p>
    <w:p w14:paraId="63BA9DAD" w14:textId="2F1254A9" w:rsidR="00FB25BB" w:rsidRPr="00242EA8" w:rsidRDefault="00BB3CE0" w:rsidP="007B6B76">
      <w:pPr>
        <w:spacing w:after="0"/>
        <w:rPr>
          <w:lang w:val="en-GB" w:eastAsia="ja-JP"/>
        </w:rPr>
      </w:pPr>
      <w:r>
        <w:rPr>
          <w:rFonts w:eastAsiaTheme="minorEastAsia"/>
          <w:b/>
          <w:lang w:val="en-GB" w:eastAsia="ja-JP"/>
        </w:rPr>
        <w:fldChar w:fldCharType="end"/>
      </w:r>
    </w:p>
    <w:p w14:paraId="4A8103DF" w14:textId="440C979D" w:rsidR="00F116F3" w:rsidRDefault="00F116F3" w:rsidP="00283002">
      <w:pPr>
        <w:pStyle w:val="Heading1"/>
        <w:numPr>
          <w:ilvl w:val="0"/>
          <w:numId w:val="0"/>
        </w:numPr>
        <w:rPr>
          <w:lang w:val="en-US"/>
        </w:rPr>
      </w:pPr>
      <w:r>
        <w:rPr>
          <w:lang w:val="en-US"/>
        </w:rPr>
        <w:t>Reference</w:t>
      </w:r>
    </w:p>
    <w:p w14:paraId="0915D573" w14:textId="4AE35249" w:rsidR="00865365" w:rsidRPr="001135AF" w:rsidRDefault="00856479" w:rsidP="00865365">
      <w:pPr>
        <w:widowControl w:val="0"/>
        <w:numPr>
          <w:ilvl w:val="0"/>
          <w:numId w:val="11"/>
        </w:numPr>
        <w:overflowPunct/>
        <w:autoSpaceDE/>
        <w:autoSpaceDN/>
        <w:adjustRightInd/>
        <w:spacing w:beforeLines="50" w:before="120" w:afterLines="50" w:after="120"/>
        <w:ind w:left="426" w:hanging="426"/>
        <w:jc w:val="both"/>
        <w:textAlignment w:val="auto"/>
      </w:pPr>
      <w:bookmarkStart w:id="55" w:name="_Ref520980791"/>
      <w:r w:rsidRPr="00856479">
        <w:t>RP-230052</w:t>
      </w:r>
      <w:r w:rsidR="00865365">
        <w:t>,</w:t>
      </w:r>
      <w:r w:rsidR="00865365" w:rsidRPr="00761173">
        <w:t xml:space="preserve"> </w:t>
      </w:r>
      <w:r w:rsidR="00865365">
        <w:t>“</w:t>
      </w:r>
      <w:r w:rsidR="00865365" w:rsidRPr="00761173">
        <w:t>Meeting Report for TSG RAN meeting #9</w:t>
      </w:r>
      <w:r>
        <w:t>8-</w:t>
      </w:r>
      <w:r w:rsidR="00865365" w:rsidRPr="00761173">
        <w:t>e</w:t>
      </w:r>
      <w:r w:rsidR="00865365">
        <w:t>”</w:t>
      </w:r>
      <w:r w:rsidR="00865365" w:rsidRPr="001135AF">
        <w:t xml:space="preserve">, </w:t>
      </w:r>
      <w:r w:rsidR="001F6940">
        <w:t xml:space="preserve">RAN </w:t>
      </w:r>
      <w:r w:rsidR="001F6940" w:rsidRPr="00761173">
        <w:t>#</w:t>
      </w:r>
      <w:r w:rsidRPr="00761173">
        <w:t>9</w:t>
      </w:r>
      <w:r>
        <w:t>8-</w:t>
      </w:r>
      <w:r w:rsidR="001F6940" w:rsidRPr="00761173">
        <w:t>e</w:t>
      </w:r>
      <w:r w:rsidR="001F6940">
        <w:t>,</w:t>
      </w:r>
      <w:r w:rsidR="001F6940" w:rsidRPr="009E5021">
        <w:t xml:space="preserve"> </w:t>
      </w:r>
      <w:r w:rsidR="00BE2AE8">
        <w:t>Dec.</w:t>
      </w:r>
      <w:r w:rsidR="00865365">
        <w:t xml:space="preserve"> </w:t>
      </w:r>
      <w:r w:rsidR="00865365" w:rsidRPr="00761173">
        <w:t>202</w:t>
      </w:r>
      <w:r>
        <w:t>2</w:t>
      </w:r>
      <w:r w:rsidR="00865365" w:rsidRPr="001135AF">
        <w:t>.</w:t>
      </w:r>
      <w:bookmarkEnd w:id="55"/>
    </w:p>
    <w:p w14:paraId="2343161C" w14:textId="77777777" w:rsidR="007756CF" w:rsidRDefault="00865365" w:rsidP="007756CF">
      <w:pPr>
        <w:widowControl w:val="0"/>
        <w:numPr>
          <w:ilvl w:val="0"/>
          <w:numId w:val="11"/>
        </w:numPr>
        <w:overflowPunct/>
        <w:autoSpaceDE/>
        <w:autoSpaceDN/>
        <w:adjustRightInd/>
        <w:spacing w:beforeLines="50" w:before="120" w:afterLines="50" w:after="120"/>
        <w:jc w:val="both"/>
        <w:textAlignment w:val="auto"/>
        <w:rPr>
          <w:rFonts w:eastAsia="Yu Mincho"/>
        </w:rPr>
      </w:pPr>
      <w:bookmarkStart w:id="56" w:name="_Ref99625861"/>
      <w:r w:rsidRPr="009E5021">
        <w:t>RP-</w:t>
      </w:r>
      <w:r w:rsidR="001C4062" w:rsidRPr="001C4062">
        <w:t>222806</w:t>
      </w:r>
      <w:r w:rsidRPr="009E5021">
        <w:t>, “</w:t>
      </w:r>
      <w:r w:rsidR="001C4062" w:rsidRPr="001C4062">
        <w:t>WID revision: NR sidelink evolution</w:t>
      </w:r>
      <w:r w:rsidRPr="009E5021">
        <w:t>”,</w:t>
      </w:r>
      <w:r w:rsidR="001F6940">
        <w:t xml:space="preserve"> RAN </w:t>
      </w:r>
      <w:r w:rsidR="001F6940" w:rsidRPr="00761173">
        <w:t>#9</w:t>
      </w:r>
      <w:r w:rsidR="001C4062">
        <w:t>8-</w:t>
      </w:r>
      <w:r w:rsidR="001F6940" w:rsidRPr="00761173">
        <w:t>e</w:t>
      </w:r>
      <w:r w:rsidR="001F6940">
        <w:t>,</w:t>
      </w:r>
      <w:r w:rsidRPr="009E5021">
        <w:t xml:space="preserve"> </w:t>
      </w:r>
      <w:r w:rsidR="00BE2AE8">
        <w:t>Dec.</w:t>
      </w:r>
      <w:r>
        <w:t xml:space="preserve"> </w:t>
      </w:r>
      <w:r w:rsidRPr="00761173">
        <w:t>202</w:t>
      </w:r>
      <w:r w:rsidR="001C4062">
        <w:t>2</w:t>
      </w:r>
      <w:r w:rsidRPr="001135AF">
        <w:t>.</w:t>
      </w:r>
      <w:bookmarkEnd w:id="56"/>
    </w:p>
    <w:p w14:paraId="49423073" w14:textId="0063FE21" w:rsidR="003A54B2" w:rsidRPr="007756CF" w:rsidRDefault="007756CF" w:rsidP="007756CF">
      <w:pPr>
        <w:widowControl w:val="0"/>
        <w:numPr>
          <w:ilvl w:val="0"/>
          <w:numId w:val="11"/>
        </w:numPr>
        <w:overflowPunct/>
        <w:autoSpaceDE/>
        <w:autoSpaceDN/>
        <w:adjustRightInd/>
        <w:spacing w:beforeLines="50" w:before="120" w:afterLines="50" w:after="120"/>
        <w:jc w:val="both"/>
        <w:textAlignment w:val="auto"/>
        <w:rPr>
          <w:rFonts w:eastAsia="Yu Mincho"/>
          <w:lang w:val="en-GB"/>
        </w:rPr>
      </w:pPr>
      <w:bookmarkStart w:id="57" w:name="_Ref131416449"/>
      <w:r w:rsidRPr="00B753BB">
        <w:rPr>
          <w:rFonts w:eastAsia="Yu Mincho"/>
          <w:lang w:val="en-GB"/>
        </w:rPr>
        <w:t>RAN1 Chairman’s note, 3GPP TSG RAN WG1 #11</w:t>
      </w:r>
      <w:r>
        <w:rPr>
          <w:rFonts w:eastAsia="Yu Mincho"/>
          <w:lang w:val="en-GB"/>
        </w:rPr>
        <w:t>2</w:t>
      </w:r>
      <w:r w:rsidRPr="00B753BB">
        <w:rPr>
          <w:rFonts w:eastAsia="Yu Mincho"/>
          <w:lang w:val="en-GB"/>
        </w:rPr>
        <w:t xml:space="preserve">, </w:t>
      </w:r>
      <w:r>
        <w:rPr>
          <w:rFonts w:eastAsia="Yu Mincho"/>
          <w:lang w:val="en-GB"/>
        </w:rPr>
        <w:t>Athens,</w:t>
      </w:r>
      <w:r w:rsidRPr="00B753BB">
        <w:rPr>
          <w:rFonts w:eastAsia="Yu Mincho"/>
          <w:lang w:val="en-GB"/>
        </w:rPr>
        <w:t xml:space="preserve"> </w:t>
      </w:r>
      <w:r>
        <w:rPr>
          <w:rFonts w:eastAsia="Yu Mincho"/>
          <w:lang w:val="en-GB"/>
        </w:rPr>
        <w:t>Greece</w:t>
      </w:r>
      <w:r w:rsidRPr="00B753BB">
        <w:rPr>
          <w:rFonts w:eastAsia="Yu Mincho"/>
          <w:lang w:val="en-GB"/>
        </w:rPr>
        <w:t xml:space="preserve">, </w:t>
      </w:r>
      <w:r>
        <w:rPr>
          <w:rFonts w:eastAsia="Yu Mincho"/>
          <w:lang w:val="en-GB"/>
        </w:rPr>
        <w:t>Feb./Mar.</w:t>
      </w:r>
      <w:r w:rsidRPr="00B753BB">
        <w:rPr>
          <w:rFonts w:eastAsia="Yu Mincho"/>
          <w:lang w:val="en-GB"/>
        </w:rPr>
        <w:t xml:space="preserve"> 202</w:t>
      </w:r>
      <w:r>
        <w:rPr>
          <w:rFonts w:eastAsia="Yu Mincho"/>
          <w:lang w:val="en-GB"/>
        </w:rPr>
        <w:t>3</w:t>
      </w:r>
      <w:r w:rsidRPr="00B753BB">
        <w:rPr>
          <w:rFonts w:eastAsia="Yu Mincho"/>
          <w:lang w:val="en-GB"/>
        </w:rPr>
        <w:t>.</w:t>
      </w:r>
      <w:bookmarkEnd w:id="57"/>
    </w:p>
    <w:p w14:paraId="2AAE53DE" w14:textId="56789061" w:rsidR="00B753BB" w:rsidRPr="00B753BB" w:rsidRDefault="00FD5650" w:rsidP="007756CF">
      <w:pPr>
        <w:widowControl w:val="0"/>
        <w:numPr>
          <w:ilvl w:val="0"/>
          <w:numId w:val="11"/>
        </w:numPr>
        <w:overflowPunct/>
        <w:autoSpaceDE/>
        <w:autoSpaceDN/>
        <w:adjustRightInd/>
        <w:spacing w:beforeLines="50" w:before="120" w:afterLines="50" w:after="120"/>
        <w:jc w:val="both"/>
        <w:textAlignment w:val="auto"/>
        <w:rPr>
          <w:rFonts w:eastAsia="Yu Mincho"/>
          <w:lang w:val="en-GB"/>
        </w:rPr>
      </w:pPr>
      <w:bookmarkStart w:id="58" w:name="_Ref520801639"/>
      <w:r w:rsidRPr="00FD5650">
        <w:rPr>
          <w:rFonts w:eastAsia="Yu Mincho"/>
        </w:rPr>
        <w:t>V. Va, J. Choi, and R. W. Heath Jr., “</w:t>
      </w:r>
      <w:r w:rsidR="0015213B" w:rsidRPr="0015213B">
        <w:rPr>
          <w:rFonts w:eastAsia="Yu Mincho"/>
        </w:rPr>
        <w:t>The Impact of Beamwidth on Temporal Channel Variation in Vehicular Channels and Its Implications</w:t>
      </w:r>
      <w:r w:rsidRPr="00FD5650">
        <w:rPr>
          <w:rFonts w:eastAsia="Yu Mincho"/>
        </w:rPr>
        <w:t xml:space="preserve">,” </w:t>
      </w:r>
      <w:r w:rsidR="00065727" w:rsidRPr="00065727">
        <w:rPr>
          <w:rFonts w:eastAsia="Yu Mincho"/>
        </w:rPr>
        <w:t>IEEE Transactions on Vehicular Technology</w:t>
      </w:r>
      <w:r w:rsidRPr="00FD5650">
        <w:rPr>
          <w:rFonts w:eastAsia="Yu Mincho"/>
        </w:rPr>
        <w:t>, vol. 66, no. 6, pp. 5014–5029, Jun. 2017.</w:t>
      </w:r>
      <w:bookmarkEnd w:id="58"/>
    </w:p>
    <w:sectPr w:rsidR="00B753BB" w:rsidRPr="00B753BB">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CF6CAC" w14:textId="77777777" w:rsidR="00211EF7" w:rsidRDefault="00211EF7">
      <w:pPr>
        <w:spacing w:after="0"/>
      </w:pPr>
      <w:r>
        <w:separator/>
      </w:r>
    </w:p>
  </w:endnote>
  <w:endnote w:type="continuationSeparator" w:id="0">
    <w:p w14:paraId="27C2E57A" w14:textId="77777777" w:rsidR="00211EF7" w:rsidRDefault="00211EF7">
      <w:pPr>
        <w:spacing w:after="0"/>
      </w:pPr>
      <w:r>
        <w:continuationSeparator/>
      </w:r>
    </w:p>
  </w:endnote>
  <w:endnote w:type="continuationNotice" w:id="1">
    <w:p w14:paraId="0A993CAA" w14:textId="77777777" w:rsidR="00211EF7" w:rsidRDefault="00211E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onotype Sorts">
    <w:panose1 w:val="01010601010101010101"/>
    <w:charset w:val="02"/>
    <w:family w:val="auto"/>
    <w:pitch w:val="variable"/>
    <w:sig w:usb0="00000000" w:usb1="10000000" w:usb2="00000000" w:usb3="00000000" w:csb0="80000000" w:csb1="00000000"/>
  </w:font>
  <w:font w:name="Webdings">
    <w:panose1 w:val="05030102010509060703"/>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PMincho">
    <w:panose1 w:val="02020600040205080304"/>
    <w:charset w:val="80"/>
    <w:family w:val="roman"/>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B9A89" w14:textId="77777777" w:rsidR="00211EF7" w:rsidRDefault="00211EF7">
      <w:pPr>
        <w:spacing w:after="0"/>
      </w:pPr>
      <w:r>
        <w:separator/>
      </w:r>
    </w:p>
  </w:footnote>
  <w:footnote w:type="continuationSeparator" w:id="0">
    <w:p w14:paraId="1C8D4BD7" w14:textId="77777777" w:rsidR="00211EF7" w:rsidRDefault="00211EF7">
      <w:pPr>
        <w:spacing w:after="0"/>
      </w:pPr>
      <w:r>
        <w:continuationSeparator/>
      </w:r>
    </w:p>
  </w:footnote>
  <w:footnote w:type="continuationNotice" w:id="1">
    <w:p w14:paraId="57A7F0A6" w14:textId="77777777" w:rsidR="00211EF7" w:rsidRDefault="00211EF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94A4B"/>
    <w:multiLevelType w:val="hybridMultilevel"/>
    <w:tmpl w:val="E0AA8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B81E3E"/>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1C2E40"/>
    <w:multiLevelType w:val="hybridMultilevel"/>
    <w:tmpl w:val="EF1CAA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12C0F"/>
    <w:multiLevelType w:val="hybridMultilevel"/>
    <w:tmpl w:val="FCE8F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F63225"/>
    <w:multiLevelType w:val="hybridMultilevel"/>
    <w:tmpl w:val="D7F202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A7552B"/>
    <w:multiLevelType w:val="hybridMultilevel"/>
    <w:tmpl w:val="23109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333CC6"/>
    <w:multiLevelType w:val="multilevel"/>
    <w:tmpl w:val="FF5AD31A"/>
    <w:styleLink w:val="CurrentList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A7A6DF1"/>
    <w:multiLevelType w:val="hybridMultilevel"/>
    <w:tmpl w:val="29C00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0"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27313790"/>
    <w:multiLevelType w:val="hybridMultilevel"/>
    <w:tmpl w:val="80C80E50"/>
    <w:lvl w:ilvl="0" w:tplc="8880391A">
      <w:start w:val="1"/>
      <w:numFmt w:val="bullet"/>
      <w:lvlText w:val="l"/>
      <w:lvlJc w:val="left"/>
      <w:pPr>
        <w:tabs>
          <w:tab w:val="num" w:pos="720"/>
        </w:tabs>
        <w:ind w:left="720" w:hanging="360"/>
      </w:pPr>
      <w:rPr>
        <w:rFonts w:ascii="Wingdings" w:hAnsi="Wingdings" w:hint="default"/>
      </w:rPr>
    </w:lvl>
    <w:lvl w:ilvl="1" w:tplc="F90CFA28" w:tentative="1">
      <w:start w:val="1"/>
      <w:numFmt w:val="bullet"/>
      <w:lvlText w:val="l"/>
      <w:lvlJc w:val="left"/>
      <w:pPr>
        <w:tabs>
          <w:tab w:val="num" w:pos="1440"/>
        </w:tabs>
        <w:ind w:left="1440" w:hanging="360"/>
      </w:pPr>
      <w:rPr>
        <w:rFonts w:ascii="Wingdings" w:hAnsi="Wingdings" w:hint="default"/>
      </w:rPr>
    </w:lvl>
    <w:lvl w:ilvl="2" w:tplc="958ECC7C" w:tentative="1">
      <w:start w:val="1"/>
      <w:numFmt w:val="bullet"/>
      <w:lvlText w:val="l"/>
      <w:lvlJc w:val="left"/>
      <w:pPr>
        <w:tabs>
          <w:tab w:val="num" w:pos="2160"/>
        </w:tabs>
        <w:ind w:left="2160" w:hanging="360"/>
      </w:pPr>
      <w:rPr>
        <w:rFonts w:ascii="Wingdings" w:hAnsi="Wingdings" w:hint="default"/>
      </w:rPr>
    </w:lvl>
    <w:lvl w:ilvl="3" w:tplc="6B726BE4" w:tentative="1">
      <w:start w:val="1"/>
      <w:numFmt w:val="bullet"/>
      <w:lvlText w:val="l"/>
      <w:lvlJc w:val="left"/>
      <w:pPr>
        <w:tabs>
          <w:tab w:val="num" w:pos="2880"/>
        </w:tabs>
        <w:ind w:left="2880" w:hanging="360"/>
      </w:pPr>
      <w:rPr>
        <w:rFonts w:ascii="Wingdings" w:hAnsi="Wingdings" w:hint="default"/>
      </w:rPr>
    </w:lvl>
    <w:lvl w:ilvl="4" w:tplc="7A6CFDC4" w:tentative="1">
      <w:start w:val="1"/>
      <w:numFmt w:val="bullet"/>
      <w:lvlText w:val="l"/>
      <w:lvlJc w:val="left"/>
      <w:pPr>
        <w:tabs>
          <w:tab w:val="num" w:pos="3600"/>
        </w:tabs>
        <w:ind w:left="3600" w:hanging="360"/>
      </w:pPr>
      <w:rPr>
        <w:rFonts w:ascii="Wingdings" w:hAnsi="Wingdings" w:hint="default"/>
      </w:rPr>
    </w:lvl>
    <w:lvl w:ilvl="5" w:tplc="0E427ED8" w:tentative="1">
      <w:start w:val="1"/>
      <w:numFmt w:val="bullet"/>
      <w:lvlText w:val="l"/>
      <w:lvlJc w:val="left"/>
      <w:pPr>
        <w:tabs>
          <w:tab w:val="num" w:pos="4320"/>
        </w:tabs>
        <w:ind w:left="4320" w:hanging="360"/>
      </w:pPr>
      <w:rPr>
        <w:rFonts w:ascii="Wingdings" w:hAnsi="Wingdings" w:hint="default"/>
      </w:rPr>
    </w:lvl>
    <w:lvl w:ilvl="6" w:tplc="962A3BC4" w:tentative="1">
      <w:start w:val="1"/>
      <w:numFmt w:val="bullet"/>
      <w:lvlText w:val="l"/>
      <w:lvlJc w:val="left"/>
      <w:pPr>
        <w:tabs>
          <w:tab w:val="num" w:pos="5040"/>
        </w:tabs>
        <w:ind w:left="5040" w:hanging="360"/>
      </w:pPr>
      <w:rPr>
        <w:rFonts w:ascii="Wingdings" w:hAnsi="Wingdings" w:hint="default"/>
      </w:rPr>
    </w:lvl>
    <w:lvl w:ilvl="7" w:tplc="4FFE5A60" w:tentative="1">
      <w:start w:val="1"/>
      <w:numFmt w:val="bullet"/>
      <w:lvlText w:val="l"/>
      <w:lvlJc w:val="left"/>
      <w:pPr>
        <w:tabs>
          <w:tab w:val="num" w:pos="5760"/>
        </w:tabs>
        <w:ind w:left="5760" w:hanging="360"/>
      </w:pPr>
      <w:rPr>
        <w:rFonts w:ascii="Wingdings" w:hAnsi="Wingdings" w:hint="default"/>
      </w:rPr>
    </w:lvl>
    <w:lvl w:ilvl="8" w:tplc="66D67E5E" w:tentative="1">
      <w:start w:val="1"/>
      <w:numFmt w:val="bullet"/>
      <w:lvlText w:val="l"/>
      <w:lvlJc w:val="left"/>
      <w:pPr>
        <w:tabs>
          <w:tab w:val="num" w:pos="6480"/>
        </w:tabs>
        <w:ind w:left="6480" w:hanging="360"/>
      </w:pPr>
      <w:rPr>
        <w:rFonts w:ascii="Wingdings" w:hAnsi="Wingdings" w:hint="default"/>
      </w:rPr>
    </w:lvl>
  </w:abstractNum>
  <w:abstractNum w:abstractNumId="12" w15:restartNumberingAfterBreak="0">
    <w:nsid w:val="2D0B4151"/>
    <w:multiLevelType w:val="multilevel"/>
    <w:tmpl w:val="C158097A"/>
    <w:styleLink w:val="CurrentList1"/>
    <w:lvl w:ilvl="0">
      <w:start w:val="1"/>
      <w:numFmt w:val="decimal"/>
      <w:lvlText w:val="%1"/>
      <w:lvlJc w:val="left"/>
      <w:pPr>
        <w:ind w:left="1500" w:hanging="1140"/>
      </w:pPr>
      <w:rPr>
        <w:rFonts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ED39A8"/>
    <w:multiLevelType w:val="hybridMultilevel"/>
    <w:tmpl w:val="51E40630"/>
    <w:lvl w:ilvl="0" w:tplc="C714052C">
      <w:start w:val="1"/>
      <w:numFmt w:val="bullet"/>
      <w:lvlText w:val="l"/>
      <w:lvlJc w:val="left"/>
      <w:pPr>
        <w:tabs>
          <w:tab w:val="num" w:pos="720"/>
        </w:tabs>
        <w:ind w:left="720" w:hanging="360"/>
      </w:pPr>
      <w:rPr>
        <w:rFonts w:ascii="Wingdings" w:hAnsi="Wingdings" w:hint="default"/>
      </w:rPr>
    </w:lvl>
    <w:lvl w:ilvl="1" w:tplc="B918410E" w:tentative="1">
      <w:start w:val="1"/>
      <w:numFmt w:val="bullet"/>
      <w:lvlText w:val="l"/>
      <w:lvlJc w:val="left"/>
      <w:pPr>
        <w:tabs>
          <w:tab w:val="num" w:pos="1440"/>
        </w:tabs>
        <w:ind w:left="1440" w:hanging="360"/>
      </w:pPr>
      <w:rPr>
        <w:rFonts w:ascii="Wingdings" w:hAnsi="Wingdings" w:hint="default"/>
      </w:rPr>
    </w:lvl>
    <w:lvl w:ilvl="2" w:tplc="3A96DC80" w:tentative="1">
      <w:start w:val="1"/>
      <w:numFmt w:val="bullet"/>
      <w:lvlText w:val="l"/>
      <w:lvlJc w:val="left"/>
      <w:pPr>
        <w:tabs>
          <w:tab w:val="num" w:pos="2160"/>
        </w:tabs>
        <w:ind w:left="2160" w:hanging="360"/>
      </w:pPr>
      <w:rPr>
        <w:rFonts w:ascii="Wingdings" w:hAnsi="Wingdings" w:hint="default"/>
      </w:rPr>
    </w:lvl>
    <w:lvl w:ilvl="3" w:tplc="D07CA4D6" w:tentative="1">
      <w:start w:val="1"/>
      <w:numFmt w:val="bullet"/>
      <w:lvlText w:val="l"/>
      <w:lvlJc w:val="left"/>
      <w:pPr>
        <w:tabs>
          <w:tab w:val="num" w:pos="2880"/>
        </w:tabs>
        <w:ind w:left="2880" w:hanging="360"/>
      </w:pPr>
      <w:rPr>
        <w:rFonts w:ascii="Wingdings" w:hAnsi="Wingdings" w:hint="default"/>
      </w:rPr>
    </w:lvl>
    <w:lvl w:ilvl="4" w:tplc="1FFA28DE" w:tentative="1">
      <w:start w:val="1"/>
      <w:numFmt w:val="bullet"/>
      <w:lvlText w:val="l"/>
      <w:lvlJc w:val="left"/>
      <w:pPr>
        <w:tabs>
          <w:tab w:val="num" w:pos="3600"/>
        </w:tabs>
        <w:ind w:left="3600" w:hanging="360"/>
      </w:pPr>
      <w:rPr>
        <w:rFonts w:ascii="Wingdings" w:hAnsi="Wingdings" w:hint="default"/>
      </w:rPr>
    </w:lvl>
    <w:lvl w:ilvl="5" w:tplc="40402FD6" w:tentative="1">
      <w:start w:val="1"/>
      <w:numFmt w:val="bullet"/>
      <w:lvlText w:val="l"/>
      <w:lvlJc w:val="left"/>
      <w:pPr>
        <w:tabs>
          <w:tab w:val="num" w:pos="4320"/>
        </w:tabs>
        <w:ind w:left="4320" w:hanging="360"/>
      </w:pPr>
      <w:rPr>
        <w:rFonts w:ascii="Wingdings" w:hAnsi="Wingdings" w:hint="default"/>
      </w:rPr>
    </w:lvl>
    <w:lvl w:ilvl="6" w:tplc="7B98FF60" w:tentative="1">
      <w:start w:val="1"/>
      <w:numFmt w:val="bullet"/>
      <w:lvlText w:val="l"/>
      <w:lvlJc w:val="left"/>
      <w:pPr>
        <w:tabs>
          <w:tab w:val="num" w:pos="5040"/>
        </w:tabs>
        <w:ind w:left="5040" w:hanging="360"/>
      </w:pPr>
      <w:rPr>
        <w:rFonts w:ascii="Wingdings" w:hAnsi="Wingdings" w:hint="default"/>
      </w:rPr>
    </w:lvl>
    <w:lvl w:ilvl="7" w:tplc="C2000004" w:tentative="1">
      <w:start w:val="1"/>
      <w:numFmt w:val="bullet"/>
      <w:lvlText w:val="l"/>
      <w:lvlJc w:val="left"/>
      <w:pPr>
        <w:tabs>
          <w:tab w:val="num" w:pos="5760"/>
        </w:tabs>
        <w:ind w:left="5760" w:hanging="360"/>
      </w:pPr>
      <w:rPr>
        <w:rFonts w:ascii="Wingdings" w:hAnsi="Wingdings" w:hint="default"/>
      </w:rPr>
    </w:lvl>
    <w:lvl w:ilvl="8" w:tplc="F5381314" w:tentative="1">
      <w:start w:val="1"/>
      <w:numFmt w:val="bullet"/>
      <w:lvlText w:val="l"/>
      <w:lvlJc w:val="left"/>
      <w:pPr>
        <w:tabs>
          <w:tab w:val="num" w:pos="6480"/>
        </w:tabs>
        <w:ind w:left="6480" w:hanging="360"/>
      </w:pPr>
      <w:rPr>
        <w:rFonts w:ascii="Wingdings" w:hAnsi="Wingdings" w:hint="default"/>
      </w:rPr>
    </w:lvl>
  </w:abstractNum>
  <w:abstractNum w:abstractNumId="14" w15:restartNumberingAfterBreak="0">
    <w:nsid w:val="37DE0820"/>
    <w:multiLevelType w:val="hybridMultilevel"/>
    <w:tmpl w:val="8EE45708"/>
    <w:lvl w:ilvl="0" w:tplc="E2708D30">
      <w:start w:val="1"/>
      <w:numFmt w:val="decimal"/>
      <w:lvlText w:val="%1)"/>
      <w:lvlJc w:val="left"/>
      <w:pPr>
        <w:ind w:left="624" w:hanging="227"/>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394A7BAB"/>
    <w:multiLevelType w:val="hybridMultilevel"/>
    <w:tmpl w:val="4BF8C2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4471F25"/>
    <w:multiLevelType w:val="hybridMultilevel"/>
    <w:tmpl w:val="D9AC43E2"/>
    <w:lvl w:ilvl="0" w:tplc="EDDA6D5E">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9CF44BE"/>
    <w:multiLevelType w:val="multilevel"/>
    <w:tmpl w:val="C774426C"/>
    <w:lvl w:ilvl="0">
      <w:start w:val="1"/>
      <w:numFmt w:val="decimal"/>
      <w:lvlText w:val="%1."/>
      <w:lvlJc w:val="left"/>
      <w:pPr>
        <w:ind w:left="360" w:hanging="360"/>
      </w:pPr>
      <w:rPr>
        <w:rFonts w:ascii="Times New Roman" w:hAnsi="Times New Roman" w:cs="Times New Roman" w:hint="default"/>
        <w:b/>
        <w:sz w:val="28"/>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4B153193"/>
    <w:multiLevelType w:val="hybridMultilevel"/>
    <w:tmpl w:val="1594379E"/>
    <w:lvl w:ilvl="0" w:tplc="941EBC80">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2" w15:restartNumberingAfterBreak="0">
    <w:nsid w:val="54C42877"/>
    <w:multiLevelType w:val="hybridMultilevel"/>
    <w:tmpl w:val="29004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043C49"/>
    <w:multiLevelType w:val="hybridMultilevel"/>
    <w:tmpl w:val="6DCA6EBE"/>
    <w:lvl w:ilvl="0" w:tplc="FFFFFFFF">
      <w:start w:val="1"/>
      <w:numFmt w:val="decimal"/>
      <w:lvlText w:val="Proposal %1:"/>
      <w:lvlJc w:val="left"/>
      <w:pPr>
        <w:ind w:left="2345" w:hanging="36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24" w15:restartNumberingAfterBreak="0">
    <w:nsid w:val="5D5D741D"/>
    <w:multiLevelType w:val="hybridMultilevel"/>
    <w:tmpl w:val="6DCA6EBE"/>
    <w:lvl w:ilvl="0" w:tplc="E7647372">
      <w:start w:val="1"/>
      <w:numFmt w:val="decimal"/>
      <w:lvlText w:val="Proposal %1:"/>
      <w:lvlJc w:val="left"/>
      <w:pPr>
        <w:ind w:left="2345" w:hanging="360"/>
      </w:pPr>
      <w:rPr>
        <w:rFonts w:hint="default"/>
      </w:rPr>
    </w:lvl>
    <w:lvl w:ilvl="1" w:tplc="04090019" w:tentative="1">
      <w:start w:val="1"/>
      <w:numFmt w:val="lowerLetter"/>
      <w:lvlText w:val="%2."/>
      <w:lvlJc w:val="left"/>
      <w:pPr>
        <w:ind w:left="3065" w:hanging="360"/>
      </w:pPr>
    </w:lvl>
    <w:lvl w:ilvl="2" w:tplc="0409001B" w:tentative="1">
      <w:start w:val="1"/>
      <w:numFmt w:val="lowerRoman"/>
      <w:lvlText w:val="%3."/>
      <w:lvlJc w:val="right"/>
      <w:pPr>
        <w:ind w:left="3785" w:hanging="180"/>
      </w:pPr>
    </w:lvl>
    <w:lvl w:ilvl="3" w:tplc="0409000F" w:tentative="1">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25" w15:restartNumberingAfterBreak="0">
    <w:nsid w:val="60F67F77"/>
    <w:multiLevelType w:val="hybridMultilevel"/>
    <w:tmpl w:val="B4187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7" w15:restartNumberingAfterBreak="0">
    <w:nsid w:val="68F97832"/>
    <w:multiLevelType w:val="hybridMultilevel"/>
    <w:tmpl w:val="E104D8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9940E62"/>
    <w:multiLevelType w:val="multilevel"/>
    <w:tmpl w:val="69940E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C8213B3"/>
    <w:multiLevelType w:val="hybridMultilevel"/>
    <w:tmpl w:val="1594379E"/>
    <w:lvl w:ilvl="0" w:tplc="FFFFFFFF">
      <w:start w:val="1"/>
      <w:numFmt w:val="decimal"/>
      <w:lvlText w:val="Figure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CC46A6A"/>
    <w:multiLevelType w:val="hybridMultilevel"/>
    <w:tmpl w:val="767E6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8A760B"/>
    <w:multiLevelType w:val="multilevel"/>
    <w:tmpl w:val="18E672B4"/>
    <w:styleLink w:val="CurrentList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CD678D5"/>
    <w:multiLevelType w:val="hybridMultilevel"/>
    <w:tmpl w:val="A3AC8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EF83C6E"/>
    <w:multiLevelType w:val="hybridMultilevel"/>
    <w:tmpl w:val="F62A3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47166366">
    <w:abstractNumId w:val="26"/>
  </w:num>
  <w:num w:numId="2" w16cid:durableId="870993193">
    <w:abstractNumId w:val="21"/>
  </w:num>
  <w:num w:numId="3" w16cid:durableId="760761115">
    <w:abstractNumId w:val="16"/>
  </w:num>
  <w:num w:numId="4" w16cid:durableId="1918980343">
    <w:abstractNumId w:val="9"/>
  </w:num>
  <w:num w:numId="5" w16cid:durableId="1035732359">
    <w:abstractNumId w:val="17"/>
  </w:num>
  <w:num w:numId="6" w16cid:durableId="2023775363">
    <w:abstractNumId w:val="22"/>
  </w:num>
  <w:num w:numId="7" w16cid:durableId="1131946463">
    <w:abstractNumId w:val="15"/>
  </w:num>
  <w:num w:numId="8" w16cid:durableId="613099835">
    <w:abstractNumId w:val="1"/>
  </w:num>
  <w:num w:numId="9" w16cid:durableId="1335961568">
    <w:abstractNumId w:val="19"/>
  </w:num>
  <w:num w:numId="10" w16cid:durableId="1443262062">
    <w:abstractNumId w:val="12"/>
  </w:num>
  <w:num w:numId="11" w16cid:durableId="1575580971">
    <w:abstractNumId w:val="10"/>
  </w:num>
  <w:num w:numId="12" w16cid:durableId="165556118">
    <w:abstractNumId w:val="30"/>
  </w:num>
  <w:num w:numId="13" w16cid:durableId="784614016">
    <w:abstractNumId w:val="24"/>
  </w:num>
  <w:num w:numId="14" w16cid:durableId="1782846023">
    <w:abstractNumId w:val="3"/>
  </w:num>
  <w:num w:numId="15" w16cid:durableId="6268612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86387693">
    <w:abstractNumId w:val="30"/>
  </w:num>
  <w:num w:numId="17" w16cid:durableId="1638804154">
    <w:abstractNumId w:val="0"/>
  </w:num>
  <w:num w:numId="18" w16cid:durableId="377171583">
    <w:abstractNumId w:val="6"/>
  </w:num>
  <w:num w:numId="19" w16cid:durableId="1861774449">
    <w:abstractNumId w:val="20"/>
  </w:num>
  <w:num w:numId="20" w16cid:durableId="1935817584">
    <w:abstractNumId w:val="31"/>
  </w:num>
  <w:num w:numId="21" w16cid:durableId="1094982447">
    <w:abstractNumId w:val="29"/>
  </w:num>
  <w:num w:numId="22" w16cid:durableId="1374841120">
    <w:abstractNumId w:val="4"/>
  </w:num>
  <w:num w:numId="23" w16cid:durableId="194344999">
    <w:abstractNumId w:val="30"/>
  </w:num>
  <w:num w:numId="24" w16cid:durableId="1372652687">
    <w:abstractNumId w:val="23"/>
  </w:num>
  <w:num w:numId="25" w16cid:durableId="2061398783">
    <w:abstractNumId w:val="2"/>
  </w:num>
  <w:num w:numId="26" w16cid:durableId="2038582585">
    <w:abstractNumId w:val="18"/>
  </w:num>
  <w:num w:numId="27" w16cid:durableId="705911850">
    <w:abstractNumId w:val="7"/>
  </w:num>
  <w:num w:numId="28" w16cid:durableId="1715230288">
    <w:abstractNumId w:val="14"/>
  </w:num>
  <w:num w:numId="29" w16cid:durableId="2105103947">
    <w:abstractNumId w:val="11"/>
  </w:num>
  <w:num w:numId="30" w16cid:durableId="165368799">
    <w:abstractNumId w:val="13"/>
  </w:num>
  <w:num w:numId="31" w16cid:durableId="248276728">
    <w:abstractNumId w:val="28"/>
  </w:num>
  <w:num w:numId="32" w16cid:durableId="1170290457">
    <w:abstractNumId w:val="32"/>
  </w:num>
  <w:num w:numId="33" w16cid:durableId="49774013">
    <w:abstractNumId w:val="33"/>
  </w:num>
  <w:num w:numId="34" w16cid:durableId="882639405">
    <w:abstractNumId w:val="8"/>
  </w:num>
  <w:num w:numId="35" w16cid:durableId="732234056">
    <w:abstractNumId w:val="25"/>
  </w:num>
  <w:num w:numId="36" w16cid:durableId="293676840">
    <w:abstractNumId w:val="27"/>
  </w:num>
  <w:num w:numId="37" w16cid:durableId="1478110414">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attachedTemplate r:id="rId1"/>
  <w:linkStyles/>
  <w:defaultTabStop w:val="720"/>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45C7"/>
    <w:rsid w:val="00004C99"/>
    <w:rsid w:val="00004F8D"/>
    <w:rsid w:val="000058EE"/>
    <w:rsid w:val="00010B5C"/>
    <w:rsid w:val="0001183B"/>
    <w:rsid w:val="00012353"/>
    <w:rsid w:val="000144F3"/>
    <w:rsid w:val="000154A0"/>
    <w:rsid w:val="00015823"/>
    <w:rsid w:val="0001685E"/>
    <w:rsid w:val="00017F23"/>
    <w:rsid w:val="00020992"/>
    <w:rsid w:val="00020AC0"/>
    <w:rsid w:val="00020DA2"/>
    <w:rsid w:val="00021D00"/>
    <w:rsid w:val="00024086"/>
    <w:rsid w:val="00025B34"/>
    <w:rsid w:val="00027E2F"/>
    <w:rsid w:val="00031594"/>
    <w:rsid w:val="000323D5"/>
    <w:rsid w:val="00032AE9"/>
    <w:rsid w:val="000330F1"/>
    <w:rsid w:val="00033331"/>
    <w:rsid w:val="000341B1"/>
    <w:rsid w:val="0004031D"/>
    <w:rsid w:val="00041436"/>
    <w:rsid w:val="00044679"/>
    <w:rsid w:val="0004642A"/>
    <w:rsid w:val="00046C74"/>
    <w:rsid w:val="00050D1D"/>
    <w:rsid w:val="00053273"/>
    <w:rsid w:val="00056E87"/>
    <w:rsid w:val="000605EA"/>
    <w:rsid w:val="00061777"/>
    <w:rsid w:val="00062A3D"/>
    <w:rsid w:val="00065727"/>
    <w:rsid w:val="000666CD"/>
    <w:rsid w:val="0006695E"/>
    <w:rsid w:val="0007002B"/>
    <w:rsid w:val="00070FEB"/>
    <w:rsid w:val="00074611"/>
    <w:rsid w:val="00074E8B"/>
    <w:rsid w:val="000752E1"/>
    <w:rsid w:val="00075598"/>
    <w:rsid w:val="00077F91"/>
    <w:rsid w:val="00080FA5"/>
    <w:rsid w:val="00081182"/>
    <w:rsid w:val="00085CE3"/>
    <w:rsid w:val="00086FCA"/>
    <w:rsid w:val="00090557"/>
    <w:rsid w:val="000921F6"/>
    <w:rsid w:val="0009390A"/>
    <w:rsid w:val="00094088"/>
    <w:rsid w:val="00095942"/>
    <w:rsid w:val="00096AD2"/>
    <w:rsid w:val="000A1044"/>
    <w:rsid w:val="000A1D02"/>
    <w:rsid w:val="000A3CB2"/>
    <w:rsid w:val="000A61DC"/>
    <w:rsid w:val="000B0232"/>
    <w:rsid w:val="000B3116"/>
    <w:rsid w:val="000B471A"/>
    <w:rsid w:val="000B7992"/>
    <w:rsid w:val="000C0327"/>
    <w:rsid w:val="000C0F06"/>
    <w:rsid w:val="000C6749"/>
    <w:rsid w:val="000D2DB0"/>
    <w:rsid w:val="000D75CE"/>
    <w:rsid w:val="000E04C1"/>
    <w:rsid w:val="000E093A"/>
    <w:rsid w:val="000E1483"/>
    <w:rsid w:val="000E1FE9"/>
    <w:rsid w:val="000E23DB"/>
    <w:rsid w:val="000E3862"/>
    <w:rsid w:val="000E4370"/>
    <w:rsid w:val="000E7EAF"/>
    <w:rsid w:val="000F0B5E"/>
    <w:rsid w:val="000F1DC4"/>
    <w:rsid w:val="000F1EE4"/>
    <w:rsid w:val="000F439D"/>
    <w:rsid w:val="000F505E"/>
    <w:rsid w:val="000F5AF4"/>
    <w:rsid w:val="000F5D99"/>
    <w:rsid w:val="000F6242"/>
    <w:rsid w:val="000F64E7"/>
    <w:rsid w:val="00101372"/>
    <w:rsid w:val="001016B8"/>
    <w:rsid w:val="00101808"/>
    <w:rsid w:val="00102844"/>
    <w:rsid w:val="001056F7"/>
    <w:rsid w:val="00106009"/>
    <w:rsid w:val="00110AAE"/>
    <w:rsid w:val="001141EA"/>
    <w:rsid w:val="00115A5A"/>
    <w:rsid w:val="00115EC6"/>
    <w:rsid w:val="001204B8"/>
    <w:rsid w:val="0012487B"/>
    <w:rsid w:val="00124E3D"/>
    <w:rsid w:val="00125F55"/>
    <w:rsid w:val="00130370"/>
    <w:rsid w:val="00130699"/>
    <w:rsid w:val="001306F5"/>
    <w:rsid w:val="0013419B"/>
    <w:rsid w:val="00134EF7"/>
    <w:rsid w:val="001360B9"/>
    <w:rsid w:val="00137C9C"/>
    <w:rsid w:val="00141AAF"/>
    <w:rsid w:val="0014204D"/>
    <w:rsid w:val="00142574"/>
    <w:rsid w:val="00142F4A"/>
    <w:rsid w:val="00145709"/>
    <w:rsid w:val="00146996"/>
    <w:rsid w:val="0015014F"/>
    <w:rsid w:val="00150178"/>
    <w:rsid w:val="00150911"/>
    <w:rsid w:val="00151095"/>
    <w:rsid w:val="0015213B"/>
    <w:rsid w:val="0015577E"/>
    <w:rsid w:val="00157A92"/>
    <w:rsid w:val="001619C7"/>
    <w:rsid w:val="00162451"/>
    <w:rsid w:val="00162D2C"/>
    <w:rsid w:val="00170E4C"/>
    <w:rsid w:val="001713BC"/>
    <w:rsid w:val="00171A4A"/>
    <w:rsid w:val="00173F91"/>
    <w:rsid w:val="001742DB"/>
    <w:rsid w:val="00176881"/>
    <w:rsid w:val="00177C5C"/>
    <w:rsid w:val="00181E0F"/>
    <w:rsid w:val="0018325D"/>
    <w:rsid w:val="00183656"/>
    <w:rsid w:val="00183EBA"/>
    <w:rsid w:val="00183FE1"/>
    <w:rsid w:val="00185549"/>
    <w:rsid w:val="0018629E"/>
    <w:rsid w:val="001915E0"/>
    <w:rsid w:val="00191A9F"/>
    <w:rsid w:val="00192720"/>
    <w:rsid w:val="00195FE9"/>
    <w:rsid w:val="001A0E95"/>
    <w:rsid w:val="001A3550"/>
    <w:rsid w:val="001A650A"/>
    <w:rsid w:val="001B2055"/>
    <w:rsid w:val="001B236A"/>
    <w:rsid w:val="001B7FED"/>
    <w:rsid w:val="001C00B9"/>
    <w:rsid w:val="001C1CC6"/>
    <w:rsid w:val="001C4062"/>
    <w:rsid w:val="001C7C4E"/>
    <w:rsid w:val="001D04F5"/>
    <w:rsid w:val="001D1BC6"/>
    <w:rsid w:val="001D2B4A"/>
    <w:rsid w:val="001D3B6E"/>
    <w:rsid w:val="001D3CED"/>
    <w:rsid w:val="001D49C6"/>
    <w:rsid w:val="001D4D25"/>
    <w:rsid w:val="001D5DF8"/>
    <w:rsid w:val="001D6F05"/>
    <w:rsid w:val="001E1956"/>
    <w:rsid w:val="001E20C0"/>
    <w:rsid w:val="001E3423"/>
    <w:rsid w:val="001E3F0A"/>
    <w:rsid w:val="001E3F13"/>
    <w:rsid w:val="001E4F43"/>
    <w:rsid w:val="001E6658"/>
    <w:rsid w:val="001E6CE0"/>
    <w:rsid w:val="001E6D0A"/>
    <w:rsid w:val="001E6F7A"/>
    <w:rsid w:val="001F02B8"/>
    <w:rsid w:val="001F4204"/>
    <w:rsid w:val="001F52B7"/>
    <w:rsid w:val="001F651D"/>
    <w:rsid w:val="001F6940"/>
    <w:rsid w:val="0020041F"/>
    <w:rsid w:val="0020179A"/>
    <w:rsid w:val="00203F85"/>
    <w:rsid w:val="00204473"/>
    <w:rsid w:val="00206BC2"/>
    <w:rsid w:val="00206DDB"/>
    <w:rsid w:val="00211EF7"/>
    <w:rsid w:val="002122AB"/>
    <w:rsid w:val="00213528"/>
    <w:rsid w:val="0021475B"/>
    <w:rsid w:val="002161F3"/>
    <w:rsid w:val="00216904"/>
    <w:rsid w:val="0022178F"/>
    <w:rsid w:val="00222085"/>
    <w:rsid w:val="00223C89"/>
    <w:rsid w:val="00224687"/>
    <w:rsid w:val="002301BE"/>
    <w:rsid w:val="00232A37"/>
    <w:rsid w:val="0024097A"/>
    <w:rsid w:val="00240CED"/>
    <w:rsid w:val="00241194"/>
    <w:rsid w:val="002413A4"/>
    <w:rsid w:val="00241C66"/>
    <w:rsid w:val="00242EA8"/>
    <w:rsid w:val="00251451"/>
    <w:rsid w:val="00251676"/>
    <w:rsid w:val="00252324"/>
    <w:rsid w:val="00255955"/>
    <w:rsid w:val="0026096F"/>
    <w:rsid w:val="00261249"/>
    <w:rsid w:val="00261A2A"/>
    <w:rsid w:val="00264CAE"/>
    <w:rsid w:val="00266D35"/>
    <w:rsid w:val="00270901"/>
    <w:rsid w:val="0027151B"/>
    <w:rsid w:val="00272373"/>
    <w:rsid w:val="00273719"/>
    <w:rsid w:val="00273A43"/>
    <w:rsid w:val="00276FB1"/>
    <w:rsid w:val="00280BCF"/>
    <w:rsid w:val="00283002"/>
    <w:rsid w:val="00283567"/>
    <w:rsid w:val="002847D6"/>
    <w:rsid w:val="0028525A"/>
    <w:rsid w:val="00285433"/>
    <w:rsid w:val="00291646"/>
    <w:rsid w:val="002921E3"/>
    <w:rsid w:val="002924D3"/>
    <w:rsid w:val="0029283A"/>
    <w:rsid w:val="00293A4F"/>
    <w:rsid w:val="002952E6"/>
    <w:rsid w:val="00297313"/>
    <w:rsid w:val="00297B70"/>
    <w:rsid w:val="002A23AB"/>
    <w:rsid w:val="002A2482"/>
    <w:rsid w:val="002A26E9"/>
    <w:rsid w:val="002A49F9"/>
    <w:rsid w:val="002A5787"/>
    <w:rsid w:val="002A73AE"/>
    <w:rsid w:val="002A7E5B"/>
    <w:rsid w:val="002B4ED6"/>
    <w:rsid w:val="002B7C6A"/>
    <w:rsid w:val="002B7E85"/>
    <w:rsid w:val="002C0C0F"/>
    <w:rsid w:val="002C1569"/>
    <w:rsid w:val="002C551C"/>
    <w:rsid w:val="002C718D"/>
    <w:rsid w:val="002D0944"/>
    <w:rsid w:val="002D0974"/>
    <w:rsid w:val="002D0F4A"/>
    <w:rsid w:val="002D2067"/>
    <w:rsid w:val="002D3501"/>
    <w:rsid w:val="002D3F0A"/>
    <w:rsid w:val="002D5EDB"/>
    <w:rsid w:val="002D6832"/>
    <w:rsid w:val="002D7084"/>
    <w:rsid w:val="002D7F94"/>
    <w:rsid w:val="002E0651"/>
    <w:rsid w:val="002E20C2"/>
    <w:rsid w:val="002E29B3"/>
    <w:rsid w:val="002E2B04"/>
    <w:rsid w:val="002E3C0C"/>
    <w:rsid w:val="002E4C50"/>
    <w:rsid w:val="002E5150"/>
    <w:rsid w:val="002E548F"/>
    <w:rsid w:val="002E73C5"/>
    <w:rsid w:val="002E76E1"/>
    <w:rsid w:val="002F175E"/>
    <w:rsid w:val="002F1940"/>
    <w:rsid w:val="002F20BD"/>
    <w:rsid w:val="002F2530"/>
    <w:rsid w:val="002F375B"/>
    <w:rsid w:val="002F7E0F"/>
    <w:rsid w:val="00303D3C"/>
    <w:rsid w:val="0030727C"/>
    <w:rsid w:val="0031275C"/>
    <w:rsid w:val="00312C24"/>
    <w:rsid w:val="00315699"/>
    <w:rsid w:val="00315944"/>
    <w:rsid w:val="00317107"/>
    <w:rsid w:val="003174D2"/>
    <w:rsid w:val="00320558"/>
    <w:rsid w:val="00323DFB"/>
    <w:rsid w:val="0032424F"/>
    <w:rsid w:val="00324E9B"/>
    <w:rsid w:val="003252F1"/>
    <w:rsid w:val="003262EB"/>
    <w:rsid w:val="00326698"/>
    <w:rsid w:val="003276FD"/>
    <w:rsid w:val="00327E2B"/>
    <w:rsid w:val="00331BFD"/>
    <w:rsid w:val="00332DB5"/>
    <w:rsid w:val="0033375C"/>
    <w:rsid w:val="00334947"/>
    <w:rsid w:val="00336D0E"/>
    <w:rsid w:val="0033714C"/>
    <w:rsid w:val="003402E2"/>
    <w:rsid w:val="003404EE"/>
    <w:rsid w:val="0034161D"/>
    <w:rsid w:val="00343005"/>
    <w:rsid w:val="0034499A"/>
    <w:rsid w:val="00346030"/>
    <w:rsid w:val="003465D7"/>
    <w:rsid w:val="00346FD8"/>
    <w:rsid w:val="00347518"/>
    <w:rsid w:val="003515AB"/>
    <w:rsid w:val="0035199E"/>
    <w:rsid w:val="00351D6C"/>
    <w:rsid w:val="00352A57"/>
    <w:rsid w:val="00355220"/>
    <w:rsid w:val="00355A4A"/>
    <w:rsid w:val="00357C41"/>
    <w:rsid w:val="00357CBF"/>
    <w:rsid w:val="00362607"/>
    <w:rsid w:val="00362BDF"/>
    <w:rsid w:val="00364B1E"/>
    <w:rsid w:val="00365186"/>
    <w:rsid w:val="00365C7A"/>
    <w:rsid w:val="003722EA"/>
    <w:rsid w:val="003737A9"/>
    <w:rsid w:val="00373A1E"/>
    <w:rsid w:val="00373E7D"/>
    <w:rsid w:val="00373F55"/>
    <w:rsid w:val="003746C2"/>
    <w:rsid w:val="00376AD9"/>
    <w:rsid w:val="00380498"/>
    <w:rsid w:val="00381F96"/>
    <w:rsid w:val="00383545"/>
    <w:rsid w:val="0038376B"/>
    <w:rsid w:val="00383C9C"/>
    <w:rsid w:val="003852DA"/>
    <w:rsid w:val="00385EAD"/>
    <w:rsid w:val="00387A25"/>
    <w:rsid w:val="00387B19"/>
    <w:rsid w:val="00392CF0"/>
    <w:rsid w:val="003955B5"/>
    <w:rsid w:val="0039711A"/>
    <w:rsid w:val="003A1E0A"/>
    <w:rsid w:val="003A350F"/>
    <w:rsid w:val="003A54B2"/>
    <w:rsid w:val="003A5934"/>
    <w:rsid w:val="003A768B"/>
    <w:rsid w:val="003B1313"/>
    <w:rsid w:val="003B2874"/>
    <w:rsid w:val="003B5BBE"/>
    <w:rsid w:val="003C1B82"/>
    <w:rsid w:val="003C1DA3"/>
    <w:rsid w:val="003C5EF1"/>
    <w:rsid w:val="003C62AC"/>
    <w:rsid w:val="003C70CA"/>
    <w:rsid w:val="003D0832"/>
    <w:rsid w:val="003D08BB"/>
    <w:rsid w:val="003D102A"/>
    <w:rsid w:val="003D2770"/>
    <w:rsid w:val="003D455A"/>
    <w:rsid w:val="003D61AC"/>
    <w:rsid w:val="003D70B9"/>
    <w:rsid w:val="003E0A14"/>
    <w:rsid w:val="003E1024"/>
    <w:rsid w:val="003E10B6"/>
    <w:rsid w:val="003E1F4F"/>
    <w:rsid w:val="003E4470"/>
    <w:rsid w:val="003E5EDF"/>
    <w:rsid w:val="003E61C1"/>
    <w:rsid w:val="003F402A"/>
    <w:rsid w:val="003F4757"/>
    <w:rsid w:val="003F4BB3"/>
    <w:rsid w:val="003F51B6"/>
    <w:rsid w:val="003F51CF"/>
    <w:rsid w:val="003F6D90"/>
    <w:rsid w:val="004013A4"/>
    <w:rsid w:val="00401978"/>
    <w:rsid w:val="00405450"/>
    <w:rsid w:val="00405A60"/>
    <w:rsid w:val="00410EEA"/>
    <w:rsid w:val="00411471"/>
    <w:rsid w:val="00412656"/>
    <w:rsid w:val="004127C8"/>
    <w:rsid w:val="00414DB8"/>
    <w:rsid w:val="00414FDF"/>
    <w:rsid w:val="0041606E"/>
    <w:rsid w:val="004168F5"/>
    <w:rsid w:val="0041722E"/>
    <w:rsid w:val="0042027C"/>
    <w:rsid w:val="00420E92"/>
    <w:rsid w:val="00426A94"/>
    <w:rsid w:val="00427467"/>
    <w:rsid w:val="004276CA"/>
    <w:rsid w:val="00430C86"/>
    <w:rsid w:val="00431CDE"/>
    <w:rsid w:val="00433500"/>
    <w:rsid w:val="00433F71"/>
    <w:rsid w:val="0043454C"/>
    <w:rsid w:val="00435BCD"/>
    <w:rsid w:val="00435C37"/>
    <w:rsid w:val="00436945"/>
    <w:rsid w:val="00436A19"/>
    <w:rsid w:val="00437BCA"/>
    <w:rsid w:val="00440D43"/>
    <w:rsid w:val="0044159B"/>
    <w:rsid w:val="004426EA"/>
    <w:rsid w:val="00443D6E"/>
    <w:rsid w:val="00444C67"/>
    <w:rsid w:val="00444CD1"/>
    <w:rsid w:val="004457DF"/>
    <w:rsid w:val="00445862"/>
    <w:rsid w:val="00446689"/>
    <w:rsid w:val="00447239"/>
    <w:rsid w:val="0045216A"/>
    <w:rsid w:val="004546D4"/>
    <w:rsid w:val="004547D9"/>
    <w:rsid w:val="0045594A"/>
    <w:rsid w:val="00455D88"/>
    <w:rsid w:val="004637A2"/>
    <w:rsid w:val="004637E3"/>
    <w:rsid w:val="00463EF2"/>
    <w:rsid w:val="00465A7C"/>
    <w:rsid w:val="00466F6F"/>
    <w:rsid w:val="004674A3"/>
    <w:rsid w:val="00473427"/>
    <w:rsid w:val="00473495"/>
    <w:rsid w:val="00481A21"/>
    <w:rsid w:val="00483093"/>
    <w:rsid w:val="004845A5"/>
    <w:rsid w:val="00484A3E"/>
    <w:rsid w:val="0048542F"/>
    <w:rsid w:val="00487132"/>
    <w:rsid w:val="0049205C"/>
    <w:rsid w:val="00493502"/>
    <w:rsid w:val="004942A2"/>
    <w:rsid w:val="004948C3"/>
    <w:rsid w:val="00495938"/>
    <w:rsid w:val="004960D4"/>
    <w:rsid w:val="00496AE8"/>
    <w:rsid w:val="004975F1"/>
    <w:rsid w:val="004977E0"/>
    <w:rsid w:val="004A17EB"/>
    <w:rsid w:val="004A1A9C"/>
    <w:rsid w:val="004A316A"/>
    <w:rsid w:val="004A5866"/>
    <w:rsid w:val="004B157F"/>
    <w:rsid w:val="004B3F17"/>
    <w:rsid w:val="004B5E03"/>
    <w:rsid w:val="004B615A"/>
    <w:rsid w:val="004B6714"/>
    <w:rsid w:val="004B6F42"/>
    <w:rsid w:val="004C40F0"/>
    <w:rsid w:val="004C468C"/>
    <w:rsid w:val="004C4B84"/>
    <w:rsid w:val="004C544C"/>
    <w:rsid w:val="004C6C79"/>
    <w:rsid w:val="004D2352"/>
    <w:rsid w:val="004D24F6"/>
    <w:rsid w:val="004D39A6"/>
    <w:rsid w:val="004D39BD"/>
    <w:rsid w:val="004D414A"/>
    <w:rsid w:val="004D6A9D"/>
    <w:rsid w:val="004D6CA3"/>
    <w:rsid w:val="004E0ADA"/>
    <w:rsid w:val="004E16D6"/>
    <w:rsid w:val="004E3939"/>
    <w:rsid w:val="004E41D0"/>
    <w:rsid w:val="004E531E"/>
    <w:rsid w:val="004F114B"/>
    <w:rsid w:val="004F2950"/>
    <w:rsid w:val="004F2D0C"/>
    <w:rsid w:val="004F5737"/>
    <w:rsid w:val="004F7AB6"/>
    <w:rsid w:val="005017F1"/>
    <w:rsid w:val="0050365D"/>
    <w:rsid w:val="0050416B"/>
    <w:rsid w:val="00504378"/>
    <w:rsid w:val="005048AF"/>
    <w:rsid w:val="00504CC8"/>
    <w:rsid w:val="005069E7"/>
    <w:rsid w:val="00510D62"/>
    <w:rsid w:val="0051218B"/>
    <w:rsid w:val="00516624"/>
    <w:rsid w:val="005207FD"/>
    <w:rsid w:val="00524845"/>
    <w:rsid w:val="00524932"/>
    <w:rsid w:val="00524C54"/>
    <w:rsid w:val="00530402"/>
    <w:rsid w:val="00531BE0"/>
    <w:rsid w:val="00531C8C"/>
    <w:rsid w:val="005347D7"/>
    <w:rsid w:val="00536CB8"/>
    <w:rsid w:val="005408A1"/>
    <w:rsid w:val="005408C0"/>
    <w:rsid w:val="005446EB"/>
    <w:rsid w:val="005461D4"/>
    <w:rsid w:val="00547184"/>
    <w:rsid w:val="0055382C"/>
    <w:rsid w:val="00554EDA"/>
    <w:rsid w:val="00557529"/>
    <w:rsid w:val="0056091A"/>
    <w:rsid w:val="00561931"/>
    <w:rsid w:val="005646E8"/>
    <w:rsid w:val="005662BE"/>
    <w:rsid w:val="00571E50"/>
    <w:rsid w:val="005749AB"/>
    <w:rsid w:val="0057529A"/>
    <w:rsid w:val="0057736B"/>
    <w:rsid w:val="0057754F"/>
    <w:rsid w:val="0058050D"/>
    <w:rsid w:val="00581158"/>
    <w:rsid w:val="00583097"/>
    <w:rsid w:val="00585DBE"/>
    <w:rsid w:val="005862D0"/>
    <w:rsid w:val="00587BC7"/>
    <w:rsid w:val="005908E8"/>
    <w:rsid w:val="005914D6"/>
    <w:rsid w:val="00591BC6"/>
    <w:rsid w:val="00592207"/>
    <w:rsid w:val="00593552"/>
    <w:rsid w:val="00594F3C"/>
    <w:rsid w:val="005953DF"/>
    <w:rsid w:val="0059569F"/>
    <w:rsid w:val="00596E5D"/>
    <w:rsid w:val="0059719B"/>
    <w:rsid w:val="005A2099"/>
    <w:rsid w:val="005A570A"/>
    <w:rsid w:val="005B6DF6"/>
    <w:rsid w:val="005C02EB"/>
    <w:rsid w:val="005C06A1"/>
    <w:rsid w:val="005C114F"/>
    <w:rsid w:val="005C1C42"/>
    <w:rsid w:val="005C2303"/>
    <w:rsid w:val="005C391A"/>
    <w:rsid w:val="005C4468"/>
    <w:rsid w:val="005C64C1"/>
    <w:rsid w:val="005C6EE7"/>
    <w:rsid w:val="005C7687"/>
    <w:rsid w:val="005C78D8"/>
    <w:rsid w:val="005D185E"/>
    <w:rsid w:val="005D7975"/>
    <w:rsid w:val="005E1FCE"/>
    <w:rsid w:val="005E5DC9"/>
    <w:rsid w:val="005E6705"/>
    <w:rsid w:val="005E7CB9"/>
    <w:rsid w:val="005F5379"/>
    <w:rsid w:val="006014C5"/>
    <w:rsid w:val="00601B2D"/>
    <w:rsid w:val="00602722"/>
    <w:rsid w:val="00604F7E"/>
    <w:rsid w:val="006073CB"/>
    <w:rsid w:val="006075E5"/>
    <w:rsid w:val="006128B8"/>
    <w:rsid w:val="006142DA"/>
    <w:rsid w:val="006156BB"/>
    <w:rsid w:val="0062319C"/>
    <w:rsid w:val="00627504"/>
    <w:rsid w:val="00627555"/>
    <w:rsid w:val="00627B14"/>
    <w:rsid w:val="00630DB9"/>
    <w:rsid w:val="0063264C"/>
    <w:rsid w:val="00636092"/>
    <w:rsid w:val="00642464"/>
    <w:rsid w:val="006427F0"/>
    <w:rsid w:val="00642B1C"/>
    <w:rsid w:val="00651B40"/>
    <w:rsid w:val="0065366F"/>
    <w:rsid w:val="0065425E"/>
    <w:rsid w:val="00655066"/>
    <w:rsid w:val="00655A89"/>
    <w:rsid w:val="006570B3"/>
    <w:rsid w:val="00657C50"/>
    <w:rsid w:val="006603BA"/>
    <w:rsid w:val="00661392"/>
    <w:rsid w:val="006624D1"/>
    <w:rsid w:val="00662BA0"/>
    <w:rsid w:val="006633D6"/>
    <w:rsid w:val="00664146"/>
    <w:rsid w:val="006647CA"/>
    <w:rsid w:val="0066632C"/>
    <w:rsid w:val="006670C3"/>
    <w:rsid w:val="0066788B"/>
    <w:rsid w:val="00671D86"/>
    <w:rsid w:val="00674312"/>
    <w:rsid w:val="00674517"/>
    <w:rsid w:val="00676B84"/>
    <w:rsid w:val="00677DDA"/>
    <w:rsid w:val="006809B7"/>
    <w:rsid w:val="0068231F"/>
    <w:rsid w:val="00682897"/>
    <w:rsid w:val="00683346"/>
    <w:rsid w:val="0068384E"/>
    <w:rsid w:val="00684421"/>
    <w:rsid w:val="006852D3"/>
    <w:rsid w:val="00687DB0"/>
    <w:rsid w:val="00690E4B"/>
    <w:rsid w:val="006933C9"/>
    <w:rsid w:val="00695FE1"/>
    <w:rsid w:val="006969E5"/>
    <w:rsid w:val="0069751D"/>
    <w:rsid w:val="0069766E"/>
    <w:rsid w:val="00697D2A"/>
    <w:rsid w:val="006A1DC0"/>
    <w:rsid w:val="006A23B3"/>
    <w:rsid w:val="006A2900"/>
    <w:rsid w:val="006A3FA0"/>
    <w:rsid w:val="006A4F10"/>
    <w:rsid w:val="006A4F25"/>
    <w:rsid w:val="006B16A5"/>
    <w:rsid w:val="006B2664"/>
    <w:rsid w:val="006B2A2B"/>
    <w:rsid w:val="006B4511"/>
    <w:rsid w:val="006B4FDD"/>
    <w:rsid w:val="006B5B06"/>
    <w:rsid w:val="006B5EDA"/>
    <w:rsid w:val="006B6947"/>
    <w:rsid w:val="006B6973"/>
    <w:rsid w:val="006C2ABB"/>
    <w:rsid w:val="006C3FA5"/>
    <w:rsid w:val="006C4B6D"/>
    <w:rsid w:val="006C6B58"/>
    <w:rsid w:val="006C7AB5"/>
    <w:rsid w:val="006C7B6E"/>
    <w:rsid w:val="006D03F4"/>
    <w:rsid w:val="006D08B5"/>
    <w:rsid w:val="006D11FE"/>
    <w:rsid w:val="006D1FFE"/>
    <w:rsid w:val="006D4AAA"/>
    <w:rsid w:val="006D7792"/>
    <w:rsid w:val="006E1AA5"/>
    <w:rsid w:val="006E1D07"/>
    <w:rsid w:val="006E1DDD"/>
    <w:rsid w:val="006E47A3"/>
    <w:rsid w:val="006E47AA"/>
    <w:rsid w:val="006E4BDE"/>
    <w:rsid w:val="006F0ABB"/>
    <w:rsid w:val="006F2145"/>
    <w:rsid w:val="006F2791"/>
    <w:rsid w:val="006F4B93"/>
    <w:rsid w:val="006F7BE9"/>
    <w:rsid w:val="006F7C4B"/>
    <w:rsid w:val="006F7C83"/>
    <w:rsid w:val="007027DE"/>
    <w:rsid w:val="007027DF"/>
    <w:rsid w:val="007041E6"/>
    <w:rsid w:val="007058A7"/>
    <w:rsid w:val="00707DD5"/>
    <w:rsid w:val="00712678"/>
    <w:rsid w:val="00714AD0"/>
    <w:rsid w:val="00715D57"/>
    <w:rsid w:val="00717CED"/>
    <w:rsid w:val="00720C39"/>
    <w:rsid w:val="00720D59"/>
    <w:rsid w:val="00734F75"/>
    <w:rsid w:val="00737AE3"/>
    <w:rsid w:val="00742395"/>
    <w:rsid w:val="00744587"/>
    <w:rsid w:val="00744BAD"/>
    <w:rsid w:val="007454D1"/>
    <w:rsid w:val="00746E52"/>
    <w:rsid w:val="007472FD"/>
    <w:rsid w:val="007475D6"/>
    <w:rsid w:val="00754FD1"/>
    <w:rsid w:val="00755055"/>
    <w:rsid w:val="00755A24"/>
    <w:rsid w:val="00761672"/>
    <w:rsid w:val="00763B08"/>
    <w:rsid w:val="00764137"/>
    <w:rsid w:val="00764364"/>
    <w:rsid w:val="0076753D"/>
    <w:rsid w:val="00767E87"/>
    <w:rsid w:val="0077193D"/>
    <w:rsid w:val="007723ED"/>
    <w:rsid w:val="00773DA2"/>
    <w:rsid w:val="007756CF"/>
    <w:rsid w:val="00776E93"/>
    <w:rsid w:val="0077738A"/>
    <w:rsid w:val="00780EF4"/>
    <w:rsid w:val="0078340F"/>
    <w:rsid w:val="007836CE"/>
    <w:rsid w:val="007841A3"/>
    <w:rsid w:val="007846F7"/>
    <w:rsid w:val="007851B0"/>
    <w:rsid w:val="00786360"/>
    <w:rsid w:val="00786717"/>
    <w:rsid w:val="00787F0C"/>
    <w:rsid w:val="007913C6"/>
    <w:rsid w:val="00794917"/>
    <w:rsid w:val="00796464"/>
    <w:rsid w:val="00797AEC"/>
    <w:rsid w:val="007A063D"/>
    <w:rsid w:val="007A09C6"/>
    <w:rsid w:val="007A0EB9"/>
    <w:rsid w:val="007A53D6"/>
    <w:rsid w:val="007A5BB2"/>
    <w:rsid w:val="007A5F9D"/>
    <w:rsid w:val="007A6A90"/>
    <w:rsid w:val="007B0B67"/>
    <w:rsid w:val="007B30E9"/>
    <w:rsid w:val="007B3B82"/>
    <w:rsid w:val="007B4FC8"/>
    <w:rsid w:val="007B6B70"/>
    <w:rsid w:val="007B6B76"/>
    <w:rsid w:val="007C17A2"/>
    <w:rsid w:val="007C270A"/>
    <w:rsid w:val="007C28A8"/>
    <w:rsid w:val="007C40CA"/>
    <w:rsid w:val="007C47F3"/>
    <w:rsid w:val="007C7484"/>
    <w:rsid w:val="007C7793"/>
    <w:rsid w:val="007D0FB8"/>
    <w:rsid w:val="007D307B"/>
    <w:rsid w:val="007D44DC"/>
    <w:rsid w:val="007D4D28"/>
    <w:rsid w:val="007D5FC4"/>
    <w:rsid w:val="007D7EC0"/>
    <w:rsid w:val="007E26FB"/>
    <w:rsid w:val="007E2973"/>
    <w:rsid w:val="007E3562"/>
    <w:rsid w:val="007E3A1E"/>
    <w:rsid w:val="007E45CD"/>
    <w:rsid w:val="007E6B95"/>
    <w:rsid w:val="007E6F78"/>
    <w:rsid w:val="007F1637"/>
    <w:rsid w:val="007F177A"/>
    <w:rsid w:val="007F3768"/>
    <w:rsid w:val="007F3FAE"/>
    <w:rsid w:val="007F4F92"/>
    <w:rsid w:val="007F7A3E"/>
    <w:rsid w:val="0080406A"/>
    <w:rsid w:val="008049C8"/>
    <w:rsid w:val="00807093"/>
    <w:rsid w:val="0081067F"/>
    <w:rsid w:val="008109C8"/>
    <w:rsid w:val="00811D8C"/>
    <w:rsid w:val="00811E64"/>
    <w:rsid w:val="00813B7F"/>
    <w:rsid w:val="008154F1"/>
    <w:rsid w:val="00815BF7"/>
    <w:rsid w:val="00815E16"/>
    <w:rsid w:val="008169A5"/>
    <w:rsid w:val="00817C26"/>
    <w:rsid w:val="00821112"/>
    <w:rsid w:val="008228F3"/>
    <w:rsid w:val="00823AE1"/>
    <w:rsid w:val="00826335"/>
    <w:rsid w:val="00827C28"/>
    <w:rsid w:val="008314FF"/>
    <w:rsid w:val="00833196"/>
    <w:rsid w:val="00835C91"/>
    <w:rsid w:val="00840513"/>
    <w:rsid w:val="00840951"/>
    <w:rsid w:val="00840963"/>
    <w:rsid w:val="0084212A"/>
    <w:rsid w:val="00844959"/>
    <w:rsid w:val="00844F1F"/>
    <w:rsid w:val="00845DCB"/>
    <w:rsid w:val="00846BB7"/>
    <w:rsid w:val="008506B4"/>
    <w:rsid w:val="00850B5C"/>
    <w:rsid w:val="00853331"/>
    <w:rsid w:val="00853D8C"/>
    <w:rsid w:val="0085539E"/>
    <w:rsid w:val="00855B16"/>
    <w:rsid w:val="00856479"/>
    <w:rsid w:val="00857451"/>
    <w:rsid w:val="00860FE6"/>
    <w:rsid w:val="00862C09"/>
    <w:rsid w:val="00865365"/>
    <w:rsid w:val="008654EC"/>
    <w:rsid w:val="00865DF5"/>
    <w:rsid w:val="00866BBB"/>
    <w:rsid w:val="00867893"/>
    <w:rsid w:val="00867AAE"/>
    <w:rsid w:val="00871C96"/>
    <w:rsid w:val="008727F8"/>
    <w:rsid w:val="00873357"/>
    <w:rsid w:val="00874927"/>
    <w:rsid w:val="00875D54"/>
    <w:rsid w:val="00877E98"/>
    <w:rsid w:val="008814DE"/>
    <w:rsid w:val="008828E1"/>
    <w:rsid w:val="00882EAC"/>
    <w:rsid w:val="00887A32"/>
    <w:rsid w:val="00887BF1"/>
    <w:rsid w:val="0089382C"/>
    <w:rsid w:val="00894914"/>
    <w:rsid w:val="00895DFF"/>
    <w:rsid w:val="008A07AA"/>
    <w:rsid w:val="008A16DF"/>
    <w:rsid w:val="008A1878"/>
    <w:rsid w:val="008A2C94"/>
    <w:rsid w:val="008A2E70"/>
    <w:rsid w:val="008A39D0"/>
    <w:rsid w:val="008A3BF3"/>
    <w:rsid w:val="008A456F"/>
    <w:rsid w:val="008A48F5"/>
    <w:rsid w:val="008A511D"/>
    <w:rsid w:val="008A62DA"/>
    <w:rsid w:val="008A63AC"/>
    <w:rsid w:val="008B2D0C"/>
    <w:rsid w:val="008C07C2"/>
    <w:rsid w:val="008C0D9C"/>
    <w:rsid w:val="008C1CD5"/>
    <w:rsid w:val="008C263C"/>
    <w:rsid w:val="008C66FC"/>
    <w:rsid w:val="008C6785"/>
    <w:rsid w:val="008C684D"/>
    <w:rsid w:val="008C6E28"/>
    <w:rsid w:val="008D04BF"/>
    <w:rsid w:val="008D07F9"/>
    <w:rsid w:val="008D1DA2"/>
    <w:rsid w:val="008D345B"/>
    <w:rsid w:val="008D772F"/>
    <w:rsid w:val="008E0997"/>
    <w:rsid w:val="008E2990"/>
    <w:rsid w:val="008E41E4"/>
    <w:rsid w:val="008E6752"/>
    <w:rsid w:val="008F0410"/>
    <w:rsid w:val="008F0996"/>
    <w:rsid w:val="008F0A38"/>
    <w:rsid w:val="008F1872"/>
    <w:rsid w:val="008F2C6C"/>
    <w:rsid w:val="008F2CFD"/>
    <w:rsid w:val="008F402C"/>
    <w:rsid w:val="008F5713"/>
    <w:rsid w:val="008F6747"/>
    <w:rsid w:val="0090208D"/>
    <w:rsid w:val="00904F21"/>
    <w:rsid w:val="0090690F"/>
    <w:rsid w:val="00906CD7"/>
    <w:rsid w:val="00910CDB"/>
    <w:rsid w:val="00912FE9"/>
    <w:rsid w:val="00913531"/>
    <w:rsid w:val="00914761"/>
    <w:rsid w:val="009167BC"/>
    <w:rsid w:val="00917E66"/>
    <w:rsid w:val="00922E7A"/>
    <w:rsid w:val="00925E17"/>
    <w:rsid w:val="00930465"/>
    <w:rsid w:val="00931887"/>
    <w:rsid w:val="00931A5A"/>
    <w:rsid w:val="00933182"/>
    <w:rsid w:val="00934755"/>
    <w:rsid w:val="00935FBC"/>
    <w:rsid w:val="0093656B"/>
    <w:rsid w:val="009400EF"/>
    <w:rsid w:val="00940EAA"/>
    <w:rsid w:val="00941121"/>
    <w:rsid w:val="00941E40"/>
    <w:rsid w:val="009437AE"/>
    <w:rsid w:val="009445ED"/>
    <w:rsid w:val="00953D7B"/>
    <w:rsid w:val="00954088"/>
    <w:rsid w:val="00954B91"/>
    <w:rsid w:val="00955573"/>
    <w:rsid w:val="009555D5"/>
    <w:rsid w:val="0095632D"/>
    <w:rsid w:val="00956697"/>
    <w:rsid w:val="00960935"/>
    <w:rsid w:val="00960B98"/>
    <w:rsid w:val="00960DDF"/>
    <w:rsid w:val="00961551"/>
    <w:rsid w:val="00962720"/>
    <w:rsid w:val="00962883"/>
    <w:rsid w:val="00965B62"/>
    <w:rsid w:val="00965D7A"/>
    <w:rsid w:val="009700E9"/>
    <w:rsid w:val="00970A79"/>
    <w:rsid w:val="0097156B"/>
    <w:rsid w:val="00971CDD"/>
    <w:rsid w:val="00971F4B"/>
    <w:rsid w:val="00975E9E"/>
    <w:rsid w:val="00980C9B"/>
    <w:rsid w:val="00981BE5"/>
    <w:rsid w:val="00982188"/>
    <w:rsid w:val="009859F5"/>
    <w:rsid w:val="009869C4"/>
    <w:rsid w:val="00990F62"/>
    <w:rsid w:val="00992642"/>
    <w:rsid w:val="009947A4"/>
    <w:rsid w:val="00995E20"/>
    <w:rsid w:val="00996581"/>
    <w:rsid w:val="00996C91"/>
    <w:rsid w:val="00996E2D"/>
    <w:rsid w:val="00997319"/>
    <w:rsid w:val="0099764C"/>
    <w:rsid w:val="009977FD"/>
    <w:rsid w:val="009A07A3"/>
    <w:rsid w:val="009A3F3E"/>
    <w:rsid w:val="009A5F42"/>
    <w:rsid w:val="009A5F82"/>
    <w:rsid w:val="009A7D0B"/>
    <w:rsid w:val="009B18AD"/>
    <w:rsid w:val="009B1D13"/>
    <w:rsid w:val="009B5BB2"/>
    <w:rsid w:val="009B6F6F"/>
    <w:rsid w:val="009B7D1C"/>
    <w:rsid w:val="009C22F5"/>
    <w:rsid w:val="009C2A50"/>
    <w:rsid w:val="009C40FB"/>
    <w:rsid w:val="009C5E09"/>
    <w:rsid w:val="009C5F11"/>
    <w:rsid w:val="009C7B05"/>
    <w:rsid w:val="009D1461"/>
    <w:rsid w:val="009D16C1"/>
    <w:rsid w:val="009D2B91"/>
    <w:rsid w:val="009D2EBA"/>
    <w:rsid w:val="009D2F96"/>
    <w:rsid w:val="009D786D"/>
    <w:rsid w:val="009D7C2B"/>
    <w:rsid w:val="009E108F"/>
    <w:rsid w:val="009E14D7"/>
    <w:rsid w:val="009E3503"/>
    <w:rsid w:val="009E51AF"/>
    <w:rsid w:val="009E58D3"/>
    <w:rsid w:val="009E79F6"/>
    <w:rsid w:val="009F0381"/>
    <w:rsid w:val="009F2F03"/>
    <w:rsid w:val="009F336E"/>
    <w:rsid w:val="009F3756"/>
    <w:rsid w:val="009F55CB"/>
    <w:rsid w:val="009F6D24"/>
    <w:rsid w:val="009F7942"/>
    <w:rsid w:val="00A00C39"/>
    <w:rsid w:val="00A01F10"/>
    <w:rsid w:val="00A04A1B"/>
    <w:rsid w:val="00A05377"/>
    <w:rsid w:val="00A07979"/>
    <w:rsid w:val="00A07FD2"/>
    <w:rsid w:val="00A10856"/>
    <w:rsid w:val="00A11CA0"/>
    <w:rsid w:val="00A12240"/>
    <w:rsid w:val="00A145B8"/>
    <w:rsid w:val="00A20C6B"/>
    <w:rsid w:val="00A2109B"/>
    <w:rsid w:val="00A24590"/>
    <w:rsid w:val="00A24875"/>
    <w:rsid w:val="00A25751"/>
    <w:rsid w:val="00A3130E"/>
    <w:rsid w:val="00A323FC"/>
    <w:rsid w:val="00A33685"/>
    <w:rsid w:val="00A338A0"/>
    <w:rsid w:val="00A3683E"/>
    <w:rsid w:val="00A37FA8"/>
    <w:rsid w:val="00A407C7"/>
    <w:rsid w:val="00A41924"/>
    <w:rsid w:val="00A430AD"/>
    <w:rsid w:val="00A45B2E"/>
    <w:rsid w:val="00A46AD1"/>
    <w:rsid w:val="00A51753"/>
    <w:rsid w:val="00A543A1"/>
    <w:rsid w:val="00A56F4E"/>
    <w:rsid w:val="00A579C1"/>
    <w:rsid w:val="00A60388"/>
    <w:rsid w:val="00A60F96"/>
    <w:rsid w:val="00A6206F"/>
    <w:rsid w:val="00A635F8"/>
    <w:rsid w:val="00A66335"/>
    <w:rsid w:val="00A70AE8"/>
    <w:rsid w:val="00A7213C"/>
    <w:rsid w:val="00A7479B"/>
    <w:rsid w:val="00A759A9"/>
    <w:rsid w:val="00A75C39"/>
    <w:rsid w:val="00A77740"/>
    <w:rsid w:val="00A804EA"/>
    <w:rsid w:val="00A8233E"/>
    <w:rsid w:val="00A83970"/>
    <w:rsid w:val="00A93509"/>
    <w:rsid w:val="00A93A40"/>
    <w:rsid w:val="00A97467"/>
    <w:rsid w:val="00A979B2"/>
    <w:rsid w:val="00AA184C"/>
    <w:rsid w:val="00AA227C"/>
    <w:rsid w:val="00AA6D4A"/>
    <w:rsid w:val="00AA772F"/>
    <w:rsid w:val="00AA7CE2"/>
    <w:rsid w:val="00AB1F3D"/>
    <w:rsid w:val="00AB4EDF"/>
    <w:rsid w:val="00AB5BFF"/>
    <w:rsid w:val="00AB60D9"/>
    <w:rsid w:val="00AC3962"/>
    <w:rsid w:val="00AC5124"/>
    <w:rsid w:val="00AC5935"/>
    <w:rsid w:val="00AC6655"/>
    <w:rsid w:val="00AC6986"/>
    <w:rsid w:val="00AC7C3A"/>
    <w:rsid w:val="00AD0FA3"/>
    <w:rsid w:val="00AD27A5"/>
    <w:rsid w:val="00AD5D0A"/>
    <w:rsid w:val="00AD6020"/>
    <w:rsid w:val="00AE1B0D"/>
    <w:rsid w:val="00AE1B12"/>
    <w:rsid w:val="00AE249A"/>
    <w:rsid w:val="00AE66FC"/>
    <w:rsid w:val="00AE72BC"/>
    <w:rsid w:val="00AE7E44"/>
    <w:rsid w:val="00AF206F"/>
    <w:rsid w:val="00AF3946"/>
    <w:rsid w:val="00AF45AA"/>
    <w:rsid w:val="00AF4D6C"/>
    <w:rsid w:val="00AF6A7B"/>
    <w:rsid w:val="00B00F19"/>
    <w:rsid w:val="00B04459"/>
    <w:rsid w:val="00B05005"/>
    <w:rsid w:val="00B05683"/>
    <w:rsid w:val="00B063A7"/>
    <w:rsid w:val="00B067A2"/>
    <w:rsid w:val="00B07453"/>
    <w:rsid w:val="00B07E57"/>
    <w:rsid w:val="00B10D37"/>
    <w:rsid w:val="00B14191"/>
    <w:rsid w:val="00B16EB7"/>
    <w:rsid w:val="00B170AF"/>
    <w:rsid w:val="00B22340"/>
    <w:rsid w:val="00B229EB"/>
    <w:rsid w:val="00B22A25"/>
    <w:rsid w:val="00B2397C"/>
    <w:rsid w:val="00B24E11"/>
    <w:rsid w:val="00B27412"/>
    <w:rsid w:val="00B2756F"/>
    <w:rsid w:val="00B32E6A"/>
    <w:rsid w:val="00B34B54"/>
    <w:rsid w:val="00B34BA1"/>
    <w:rsid w:val="00B359A5"/>
    <w:rsid w:val="00B35B6B"/>
    <w:rsid w:val="00B35D10"/>
    <w:rsid w:val="00B36670"/>
    <w:rsid w:val="00B403D8"/>
    <w:rsid w:val="00B41183"/>
    <w:rsid w:val="00B440BD"/>
    <w:rsid w:val="00B46B1A"/>
    <w:rsid w:val="00B4784C"/>
    <w:rsid w:val="00B47DC9"/>
    <w:rsid w:val="00B51768"/>
    <w:rsid w:val="00B53466"/>
    <w:rsid w:val="00B53ECB"/>
    <w:rsid w:val="00B5509E"/>
    <w:rsid w:val="00B60BAC"/>
    <w:rsid w:val="00B65537"/>
    <w:rsid w:val="00B65C90"/>
    <w:rsid w:val="00B70931"/>
    <w:rsid w:val="00B753BB"/>
    <w:rsid w:val="00B757BD"/>
    <w:rsid w:val="00B76766"/>
    <w:rsid w:val="00B83034"/>
    <w:rsid w:val="00B83B0C"/>
    <w:rsid w:val="00B83F1D"/>
    <w:rsid w:val="00B90E4C"/>
    <w:rsid w:val="00B91C1E"/>
    <w:rsid w:val="00B9408B"/>
    <w:rsid w:val="00B9466D"/>
    <w:rsid w:val="00B95714"/>
    <w:rsid w:val="00B96BE2"/>
    <w:rsid w:val="00B97703"/>
    <w:rsid w:val="00B97767"/>
    <w:rsid w:val="00BA0A73"/>
    <w:rsid w:val="00BA1852"/>
    <w:rsid w:val="00BA2E13"/>
    <w:rsid w:val="00BA3046"/>
    <w:rsid w:val="00BA4B4A"/>
    <w:rsid w:val="00BA4C98"/>
    <w:rsid w:val="00BA625E"/>
    <w:rsid w:val="00BB195B"/>
    <w:rsid w:val="00BB3CE0"/>
    <w:rsid w:val="00BB539B"/>
    <w:rsid w:val="00BD062C"/>
    <w:rsid w:val="00BD1A97"/>
    <w:rsid w:val="00BD20F4"/>
    <w:rsid w:val="00BD3603"/>
    <w:rsid w:val="00BD47DB"/>
    <w:rsid w:val="00BD5215"/>
    <w:rsid w:val="00BE0A10"/>
    <w:rsid w:val="00BE0D29"/>
    <w:rsid w:val="00BE2AE8"/>
    <w:rsid w:val="00BE56BE"/>
    <w:rsid w:val="00BE5C33"/>
    <w:rsid w:val="00BE6ACE"/>
    <w:rsid w:val="00BE73BA"/>
    <w:rsid w:val="00BF013B"/>
    <w:rsid w:val="00BF0BAA"/>
    <w:rsid w:val="00BF276F"/>
    <w:rsid w:val="00BF29DF"/>
    <w:rsid w:val="00BF2A78"/>
    <w:rsid w:val="00BF2B67"/>
    <w:rsid w:val="00BF3989"/>
    <w:rsid w:val="00BF7672"/>
    <w:rsid w:val="00BF7B18"/>
    <w:rsid w:val="00C004C4"/>
    <w:rsid w:val="00C0216D"/>
    <w:rsid w:val="00C02C66"/>
    <w:rsid w:val="00C03489"/>
    <w:rsid w:val="00C037E1"/>
    <w:rsid w:val="00C03AAB"/>
    <w:rsid w:val="00C03B58"/>
    <w:rsid w:val="00C07023"/>
    <w:rsid w:val="00C12392"/>
    <w:rsid w:val="00C12675"/>
    <w:rsid w:val="00C158DB"/>
    <w:rsid w:val="00C205D3"/>
    <w:rsid w:val="00C20B66"/>
    <w:rsid w:val="00C24F40"/>
    <w:rsid w:val="00C27025"/>
    <w:rsid w:val="00C272B8"/>
    <w:rsid w:val="00C27AE7"/>
    <w:rsid w:val="00C27F48"/>
    <w:rsid w:val="00C300F2"/>
    <w:rsid w:val="00C31D58"/>
    <w:rsid w:val="00C32F21"/>
    <w:rsid w:val="00C32F3F"/>
    <w:rsid w:val="00C3582C"/>
    <w:rsid w:val="00C35F64"/>
    <w:rsid w:val="00C37759"/>
    <w:rsid w:val="00C42047"/>
    <w:rsid w:val="00C427B9"/>
    <w:rsid w:val="00C441F7"/>
    <w:rsid w:val="00C4431B"/>
    <w:rsid w:val="00C46198"/>
    <w:rsid w:val="00C507C8"/>
    <w:rsid w:val="00C51508"/>
    <w:rsid w:val="00C525A9"/>
    <w:rsid w:val="00C54F83"/>
    <w:rsid w:val="00C60560"/>
    <w:rsid w:val="00C62B11"/>
    <w:rsid w:val="00C632A0"/>
    <w:rsid w:val="00C65669"/>
    <w:rsid w:val="00C74A98"/>
    <w:rsid w:val="00C75068"/>
    <w:rsid w:val="00C75820"/>
    <w:rsid w:val="00C75B88"/>
    <w:rsid w:val="00C763A3"/>
    <w:rsid w:val="00C80A4D"/>
    <w:rsid w:val="00C81104"/>
    <w:rsid w:val="00C82E43"/>
    <w:rsid w:val="00C833A2"/>
    <w:rsid w:val="00C839D2"/>
    <w:rsid w:val="00C84B9A"/>
    <w:rsid w:val="00C852FA"/>
    <w:rsid w:val="00C87F74"/>
    <w:rsid w:val="00C909F6"/>
    <w:rsid w:val="00C93708"/>
    <w:rsid w:val="00C93B11"/>
    <w:rsid w:val="00C95C2D"/>
    <w:rsid w:val="00C975C0"/>
    <w:rsid w:val="00CA1603"/>
    <w:rsid w:val="00CA3130"/>
    <w:rsid w:val="00CA44BA"/>
    <w:rsid w:val="00CA6F99"/>
    <w:rsid w:val="00CB0613"/>
    <w:rsid w:val="00CB08C6"/>
    <w:rsid w:val="00CB0996"/>
    <w:rsid w:val="00CB259C"/>
    <w:rsid w:val="00CB3B49"/>
    <w:rsid w:val="00CB467E"/>
    <w:rsid w:val="00CB6C0E"/>
    <w:rsid w:val="00CB7838"/>
    <w:rsid w:val="00CC07FF"/>
    <w:rsid w:val="00CC0C01"/>
    <w:rsid w:val="00CC26F0"/>
    <w:rsid w:val="00CC35E7"/>
    <w:rsid w:val="00CC4E51"/>
    <w:rsid w:val="00CC5C6F"/>
    <w:rsid w:val="00CC5C93"/>
    <w:rsid w:val="00CC5F05"/>
    <w:rsid w:val="00CD004C"/>
    <w:rsid w:val="00CD067B"/>
    <w:rsid w:val="00CD1E8F"/>
    <w:rsid w:val="00CD3C9D"/>
    <w:rsid w:val="00CD613C"/>
    <w:rsid w:val="00CD7C9D"/>
    <w:rsid w:val="00CE0580"/>
    <w:rsid w:val="00CE1BDF"/>
    <w:rsid w:val="00CE22CB"/>
    <w:rsid w:val="00CE2400"/>
    <w:rsid w:val="00CE38C8"/>
    <w:rsid w:val="00CE4D01"/>
    <w:rsid w:val="00CE65AC"/>
    <w:rsid w:val="00CE6A1A"/>
    <w:rsid w:val="00CE7B78"/>
    <w:rsid w:val="00CF2CD8"/>
    <w:rsid w:val="00CF33DC"/>
    <w:rsid w:val="00CF3F92"/>
    <w:rsid w:val="00CF4685"/>
    <w:rsid w:val="00CF6087"/>
    <w:rsid w:val="00CF7F77"/>
    <w:rsid w:val="00D02A87"/>
    <w:rsid w:val="00D033D2"/>
    <w:rsid w:val="00D03933"/>
    <w:rsid w:val="00D0675C"/>
    <w:rsid w:val="00D06C3F"/>
    <w:rsid w:val="00D07537"/>
    <w:rsid w:val="00D07945"/>
    <w:rsid w:val="00D10C0B"/>
    <w:rsid w:val="00D10DE7"/>
    <w:rsid w:val="00D118B7"/>
    <w:rsid w:val="00D118D8"/>
    <w:rsid w:val="00D12083"/>
    <w:rsid w:val="00D126E1"/>
    <w:rsid w:val="00D12D76"/>
    <w:rsid w:val="00D15800"/>
    <w:rsid w:val="00D15CE0"/>
    <w:rsid w:val="00D16C39"/>
    <w:rsid w:val="00D17A59"/>
    <w:rsid w:val="00D21FA7"/>
    <w:rsid w:val="00D23C5D"/>
    <w:rsid w:val="00D32107"/>
    <w:rsid w:val="00D3296C"/>
    <w:rsid w:val="00D332E1"/>
    <w:rsid w:val="00D33F4F"/>
    <w:rsid w:val="00D34D73"/>
    <w:rsid w:val="00D36124"/>
    <w:rsid w:val="00D3738D"/>
    <w:rsid w:val="00D37D67"/>
    <w:rsid w:val="00D41207"/>
    <w:rsid w:val="00D4159A"/>
    <w:rsid w:val="00D42015"/>
    <w:rsid w:val="00D43ACE"/>
    <w:rsid w:val="00D449C5"/>
    <w:rsid w:val="00D44C2E"/>
    <w:rsid w:val="00D4629D"/>
    <w:rsid w:val="00D46547"/>
    <w:rsid w:val="00D507DC"/>
    <w:rsid w:val="00D570B7"/>
    <w:rsid w:val="00D6021E"/>
    <w:rsid w:val="00D60D05"/>
    <w:rsid w:val="00D60F06"/>
    <w:rsid w:val="00D64465"/>
    <w:rsid w:val="00D70767"/>
    <w:rsid w:val="00D70A38"/>
    <w:rsid w:val="00D71B36"/>
    <w:rsid w:val="00D734AC"/>
    <w:rsid w:val="00D73EE1"/>
    <w:rsid w:val="00D75B24"/>
    <w:rsid w:val="00D7661A"/>
    <w:rsid w:val="00D77523"/>
    <w:rsid w:val="00D77F90"/>
    <w:rsid w:val="00D77FDF"/>
    <w:rsid w:val="00D80A3A"/>
    <w:rsid w:val="00D81C83"/>
    <w:rsid w:val="00D82780"/>
    <w:rsid w:val="00D82910"/>
    <w:rsid w:val="00D82E72"/>
    <w:rsid w:val="00D83085"/>
    <w:rsid w:val="00D867E5"/>
    <w:rsid w:val="00D91E77"/>
    <w:rsid w:val="00D92211"/>
    <w:rsid w:val="00D960F6"/>
    <w:rsid w:val="00D96155"/>
    <w:rsid w:val="00DA194E"/>
    <w:rsid w:val="00DA43E3"/>
    <w:rsid w:val="00DA5FE4"/>
    <w:rsid w:val="00DB1935"/>
    <w:rsid w:val="00DB2EEC"/>
    <w:rsid w:val="00DB36AB"/>
    <w:rsid w:val="00DB3B77"/>
    <w:rsid w:val="00DB3E70"/>
    <w:rsid w:val="00DC055D"/>
    <w:rsid w:val="00DC17CA"/>
    <w:rsid w:val="00DC256D"/>
    <w:rsid w:val="00DC2E44"/>
    <w:rsid w:val="00DC5143"/>
    <w:rsid w:val="00DC7B65"/>
    <w:rsid w:val="00DD0560"/>
    <w:rsid w:val="00DD1782"/>
    <w:rsid w:val="00DD3740"/>
    <w:rsid w:val="00DD5390"/>
    <w:rsid w:val="00DD6B03"/>
    <w:rsid w:val="00DD7AF9"/>
    <w:rsid w:val="00DE1925"/>
    <w:rsid w:val="00DE2201"/>
    <w:rsid w:val="00DE24DE"/>
    <w:rsid w:val="00DE308C"/>
    <w:rsid w:val="00DE5769"/>
    <w:rsid w:val="00DE74E5"/>
    <w:rsid w:val="00DF1EEA"/>
    <w:rsid w:val="00DF1F02"/>
    <w:rsid w:val="00DF213D"/>
    <w:rsid w:val="00DF2540"/>
    <w:rsid w:val="00DF49F9"/>
    <w:rsid w:val="00DF5E05"/>
    <w:rsid w:val="00DF6450"/>
    <w:rsid w:val="00E01440"/>
    <w:rsid w:val="00E04E18"/>
    <w:rsid w:val="00E07F77"/>
    <w:rsid w:val="00E126D1"/>
    <w:rsid w:val="00E12F5D"/>
    <w:rsid w:val="00E1384B"/>
    <w:rsid w:val="00E15C5A"/>
    <w:rsid w:val="00E17321"/>
    <w:rsid w:val="00E173F3"/>
    <w:rsid w:val="00E32AC9"/>
    <w:rsid w:val="00E3437D"/>
    <w:rsid w:val="00E353AD"/>
    <w:rsid w:val="00E354D0"/>
    <w:rsid w:val="00E35EA1"/>
    <w:rsid w:val="00E37F83"/>
    <w:rsid w:val="00E400E6"/>
    <w:rsid w:val="00E40B47"/>
    <w:rsid w:val="00E43272"/>
    <w:rsid w:val="00E44B1C"/>
    <w:rsid w:val="00E45209"/>
    <w:rsid w:val="00E45AD5"/>
    <w:rsid w:val="00E533EE"/>
    <w:rsid w:val="00E540BA"/>
    <w:rsid w:val="00E5435C"/>
    <w:rsid w:val="00E56836"/>
    <w:rsid w:val="00E57D19"/>
    <w:rsid w:val="00E60A25"/>
    <w:rsid w:val="00E60AF4"/>
    <w:rsid w:val="00E631D1"/>
    <w:rsid w:val="00E63F22"/>
    <w:rsid w:val="00E65CD1"/>
    <w:rsid w:val="00E723A5"/>
    <w:rsid w:val="00E723B2"/>
    <w:rsid w:val="00E73546"/>
    <w:rsid w:val="00E73A5C"/>
    <w:rsid w:val="00E7452D"/>
    <w:rsid w:val="00E8053C"/>
    <w:rsid w:val="00E81FD1"/>
    <w:rsid w:val="00E83088"/>
    <w:rsid w:val="00E87414"/>
    <w:rsid w:val="00E922B5"/>
    <w:rsid w:val="00E9396E"/>
    <w:rsid w:val="00E9433F"/>
    <w:rsid w:val="00E96750"/>
    <w:rsid w:val="00EA0189"/>
    <w:rsid w:val="00EA1288"/>
    <w:rsid w:val="00EA25A1"/>
    <w:rsid w:val="00EA2D4A"/>
    <w:rsid w:val="00EA5C93"/>
    <w:rsid w:val="00EA69DE"/>
    <w:rsid w:val="00EA7411"/>
    <w:rsid w:val="00EA79CF"/>
    <w:rsid w:val="00EB0AC6"/>
    <w:rsid w:val="00EB2574"/>
    <w:rsid w:val="00EB2931"/>
    <w:rsid w:val="00EB2B29"/>
    <w:rsid w:val="00EB2FA8"/>
    <w:rsid w:val="00EC0019"/>
    <w:rsid w:val="00EC2C18"/>
    <w:rsid w:val="00EC2E0B"/>
    <w:rsid w:val="00EC6EEC"/>
    <w:rsid w:val="00ED0107"/>
    <w:rsid w:val="00ED2088"/>
    <w:rsid w:val="00ED3E53"/>
    <w:rsid w:val="00ED579F"/>
    <w:rsid w:val="00EE685F"/>
    <w:rsid w:val="00EE71C1"/>
    <w:rsid w:val="00EF0469"/>
    <w:rsid w:val="00EF0F25"/>
    <w:rsid w:val="00EF5461"/>
    <w:rsid w:val="00EF6E04"/>
    <w:rsid w:val="00EF7A81"/>
    <w:rsid w:val="00F0001D"/>
    <w:rsid w:val="00F008CB"/>
    <w:rsid w:val="00F0113B"/>
    <w:rsid w:val="00F0115D"/>
    <w:rsid w:val="00F02DC5"/>
    <w:rsid w:val="00F0635D"/>
    <w:rsid w:val="00F06762"/>
    <w:rsid w:val="00F07662"/>
    <w:rsid w:val="00F0790D"/>
    <w:rsid w:val="00F07E3E"/>
    <w:rsid w:val="00F116F3"/>
    <w:rsid w:val="00F118B0"/>
    <w:rsid w:val="00F11C26"/>
    <w:rsid w:val="00F13A2F"/>
    <w:rsid w:val="00F13B3B"/>
    <w:rsid w:val="00F167E2"/>
    <w:rsid w:val="00F17BC2"/>
    <w:rsid w:val="00F17CA2"/>
    <w:rsid w:val="00F236B7"/>
    <w:rsid w:val="00F2590B"/>
    <w:rsid w:val="00F26BE7"/>
    <w:rsid w:val="00F2788C"/>
    <w:rsid w:val="00F34F44"/>
    <w:rsid w:val="00F40CD2"/>
    <w:rsid w:val="00F40E5A"/>
    <w:rsid w:val="00F414F5"/>
    <w:rsid w:val="00F41B23"/>
    <w:rsid w:val="00F430E2"/>
    <w:rsid w:val="00F439CA"/>
    <w:rsid w:val="00F440D2"/>
    <w:rsid w:val="00F4479B"/>
    <w:rsid w:val="00F447CB"/>
    <w:rsid w:val="00F47298"/>
    <w:rsid w:val="00F47BB9"/>
    <w:rsid w:val="00F5306B"/>
    <w:rsid w:val="00F535E6"/>
    <w:rsid w:val="00F5452D"/>
    <w:rsid w:val="00F55033"/>
    <w:rsid w:val="00F55907"/>
    <w:rsid w:val="00F6112C"/>
    <w:rsid w:val="00F64428"/>
    <w:rsid w:val="00F704B2"/>
    <w:rsid w:val="00F72720"/>
    <w:rsid w:val="00F72A16"/>
    <w:rsid w:val="00F76938"/>
    <w:rsid w:val="00F805BF"/>
    <w:rsid w:val="00F815A8"/>
    <w:rsid w:val="00F81AE5"/>
    <w:rsid w:val="00F81B24"/>
    <w:rsid w:val="00F82C24"/>
    <w:rsid w:val="00F82DDB"/>
    <w:rsid w:val="00F83062"/>
    <w:rsid w:val="00F836DD"/>
    <w:rsid w:val="00F843D4"/>
    <w:rsid w:val="00F84A39"/>
    <w:rsid w:val="00F92670"/>
    <w:rsid w:val="00F92BE8"/>
    <w:rsid w:val="00F93176"/>
    <w:rsid w:val="00F93354"/>
    <w:rsid w:val="00F935CD"/>
    <w:rsid w:val="00FA0C27"/>
    <w:rsid w:val="00FA429F"/>
    <w:rsid w:val="00FA49C6"/>
    <w:rsid w:val="00FA6A64"/>
    <w:rsid w:val="00FB0766"/>
    <w:rsid w:val="00FB1159"/>
    <w:rsid w:val="00FB17A6"/>
    <w:rsid w:val="00FB1D0D"/>
    <w:rsid w:val="00FB25BB"/>
    <w:rsid w:val="00FB312C"/>
    <w:rsid w:val="00FB46F3"/>
    <w:rsid w:val="00FB47C6"/>
    <w:rsid w:val="00FB589E"/>
    <w:rsid w:val="00FC1119"/>
    <w:rsid w:val="00FC217E"/>
    <w:rsid w:val="00FC260B"/>
    <w:rsid w:val="00FC2FDA"/>
    <w:rsid w:val="00FC36AE"/>
    <w:rsid w:val="00FC4B13"/>
    <w:rsid w:val="00FC5154"/>
    <w:rsid w:val="00FC5474"/>
    <w:rsid w:val="00FC54D2"/>
    <w:rsid w:val="00FD0D70"/>
    <w:rsid w:val="00FD0E3F"/>
    <w:rsid w:val="00FD1662"/>
    <w:rsid w:val="00FD38EF"/>
    <w:rsid w:val="00FD52A9"/>
    <w:rsid w:val="00FD5650"/>
    <w:rsid w:val="00FD676D"/>
    <w:rsid w:val="00FD73EF"/>
    <w:rsid w:val="00FE2437"/>
    <w:rsid w:val="00FE532F"/>
    <w:rsid w:val="00FE7218"/>
    <w:rsid w:val="00FE7C1D"/>
    <w:rsid w:val="00FF076A"/>
    <w:rsid w:val="00FF55BC"/>
    <w:rsid w:val="00FF56D5"/>
    <w:rsid w:val="00FF5EBD"/>
    <w:rsid w:val="00FF683E"/>
    <w:rsid w:val="00FF6A6A"/>
    <w:rsid w:val="00FF7640"/>
    <w:rsid w:val="07051317"/>
    <w:rsid w:val="0F3D8CB8"/>
    <w:rsid w:val="1561B12A"/>
    <w:rsid w:val="17E33709"/>
    <w:rsid w:val="1F4DB818"/>
    <w:rsid w:val="273A49E3"/>
    <w:rsid w:val="29F92C79"/>
    <w:rsid w:val="2B3CAB2A"/>
    <w:rsid w:val="442B92D9"/>
    <w:rsid w:val="46F7CAEF"/>
    <w:rsid w:val="4E34C62D"/>
    <w:rsid w:val="548ADF54"/>
    <w:rsid w:val="6594C611"/>
    <w:rsid w:val="6663780D"/>
    <w:rsid w:val="6E24362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79B9D16"/>
  <w15:chartTrackingRefBased/>
  <w15:docId w15:val="{475B6D2F-A9A9-5B44-A3AA-74A1295ADE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17EB"/>
    <w:pPr>
      <w:overflowPunct w:val="0"/>
      <w:autoSpaceDE w:val="0"/>
      <w:autoSpaceDN w:val="0"/>
      <w:adjustRightInd w:val="0"/>
      <w:spacing w:after="180"/>
      <w:textAlignment w:val="baseline"/>
    </w:pPr>
    <w:rPr>
      <w:lang w:eastAsia="en-GB"/>
    </w:rPr>
  </w:style>
  <w:style w:type="paragraph" w:styleId="Heading1">
    <w:name w:val="heading 1"/>
    <w:aliases w:val="H1,h1"/>
    <w:next w:val="Normal"/>
    <w:qFormat/>
    <w:rsid w:val="00CF6087"/>
    <w:pPr>
      <w:keepNext/>
      <w:keepLines/>
      <w:numPr>
        <w:numId w:val="8"/>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GB"/>
    </w:rPr>
  </w:style>
  <w:style w:type="paragraph" w:styleId="Heading2">
    <w:name w:val="heading 2"/>
    <w:aliases w:val="H2,h2"/>
    <w:basedOn w:val="Heading1"/>
    <w:next w:val="Normal"/>
    <w:qFormat/>
    <w:rsid w:val="00CF6087"/>
    <w:pPr>
      <w:numPr>
        <w:ilvl w:val="1"/>
      </w:numPr>
      <w:pBdr>
        <w:top w:val="none" w:sz="0" w:space="0" w:color="auto"/>
      </w:pBdr>
      <w:spacing w:before="180"/>
      <w:outlineLvl w:val="1"/>
    </w:pPr>
    <w:rPr>
      <w:sz w:val="32"/>
    </w:rPr>
  </w:style>
  <w:style w:type="paragraph" w:styleId="Heading3">
    <w:name w:val="heading 3"/>
    <w:aliases w:val="H3,h3"/>
    <w:basedOn w:val="Heading2"/>
    <w:next w:val="Normal"/>
    <w:qFormat/>
    <w:rsid w:val="00CF6087"/>
    <w:pPr>
      <w:numPr>
        <w:ilvl w:val="2"/>
      </w:numPr>
      <w:spacing w:before="120"/>
      <w:outlineLvl w:val="2"/>
    </w:pPr>
    <w:rPr>
      <w:sz w:val="28"/>
    </w:rPr>
  </w:style>
  <w:style w:type="paragraph" w:styleId="Heading4">
    <w:name w:val="heading 4"/>
    <w:aliases w:val="h4"/>
    <w:basedOn w:val="Heading3"/>
    <w:next w:val="Normal"/>
    <w:qFormat/>
    <w:rsid w:val="00CF6087"/>
    <w:pPr>
      <w:numPr>
        <w:ilvl w:val="3"/>
      </w:numPr>
      <w:outlineLvl w:val="3"/>
    </w:pPr>
    <w:rPr>
      <w:sz w:val="24"/>
    </w:rPr>
  </w:style>
  <w:style w:type="paragraph" w:styleId="Heading5">
    <w:name w:val="heading 5"/>
    <w:aliases w:val="h5"/>
    <w:basedOn w:val="Heading4"/>
    <w:next w:val="Normal"/>
    <w:qFormat/>
    <w:rsid w:val="00CF6087"/>
    <w:pPr>
      <w:numPr>
        <w:ilvl w:val="4"/>
      </w:numPr>
      <w:outlineLvl w:val="4"/>
    </w:pPr>
    <w:rPr>
      <w:sz w:val="22"/>
    </w:rPr>
  </w:style>
  <w:style w:type="paragraph" w:styleId="Heading6">
    <w:name w:val="heading 6"/>
    <w:aliases w:val="h6"/>
    <w:basedOn w:val="H6"/>
    <w:next w:val="Normal"/>
    <w:qFormat/>
    <w:rsid w:val="00CF6087"/>
    <w:pPr>
      <w:numPr>
        <w:ilvl w:val="5"/>
      </w:numPr>
      <w:outlineLvl w:val="5"/>
    </w:pPr>
  </w:style>
  <w:style w:type="paragraph" w:styleId="Heading7">
    <w:name w:val="heading 7"/>
    <w:basedOn w:val="H6"/>
    <w:next w:val="Normal"/>
    <w:qFormat/>
    <w:rsid w:val="00CF6087"/>
    <w:pPr>
      <w:numPr>
        <w:ilvl w:val="6"/>
      </w:numPr>
      <w:outlineLvl w:val="6"/>
    </w:pPr>
  </w:style>
  <w:style w:type="paragraph" w:styleId="Heading8">
    <w:name w:val="heading 8"/>
    <w:basedOn w:val="Heading1"/>
    <w:next w:val="Normal"/>
    <w:qFormat/>
    <w:rsid w:val="00CF6087"/>
    <w:pPr>
      <w:numPr>
        <w:ilvl w:val="7"/>
      </w:numPr>
      <w:outlineLvl w:val="7"/>
    </w:pPr>
  </w:style>
  <w:style w:type="paragraph" w:styleId="Heading9">
    <w:name w:val="heading 9"/>
    <w:basedOn w:val="Heading8"/>
    <w:next w:val="Normal"/>
    <w:qFormat/>
    <w:rsid w:val="00CF608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lang w:val="en-GB" w:eastAsia="en-GB"/>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lang w:eastAsia="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link w:val="BalloonText"/>
    <w:uiPriority w:val="99"/>
    <w:semiHidden/>
    <w:rsid w:val="004E3939"/>
    <w:rPr>
      <w:rFonts w:ascii="Tahoma" w:hAnsi="Tahoma" w:cs="Tahoma"/>
      <w:sz w:val="16"/>
      <w:szCs w:val="16"/>
      <w:lang w:val="en-GB"/>
    </w:rPr>
  </w:style>
  <w:style w:type="character" w:customStyle="1" w:styleId="HeaderChar">
    <w:name w:val="Header Char"/>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link w:val="FootnoteText"/>
    <w:semiHidden/>
    <w:rsid w:val="004E3939"/>
    <w:rPr>
      <w:sz w:val="16"/>
    </w:rPr>
  </w:style>
  <w:style w:type="paragraph" w:customStyle="1" w:styleId="TAH">
    <w:name w:val="TAH"/>
    <w:basedOn w:val="TAC"/>
    <w:rsid w:val="00CF6087"/>
    <w:rPr>
      <w:b/>
    </w:rPr>
  </w:style>
  <w:style w:type="paragraph" w:customStyle="1" w:styleId="TAC">
    <w:name w:val="TAC"/>
    <w:basedOn w:val="TAL"/>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semiHidden/>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uiPriority w:val="99"/>
    <w:unhideWhenUsed/>
    <w:rsid w:val="00383545"/>
    <w:rPr>
      <w:color w:val="0000FF"/>
      <w:u w:val="single"/>
    </w:rPr>
  </w:style>
  <w:style w:type="table" w:styleId="TableGrid">
    <w:name w:val="Table Grid"/>
    <w:basedOn w:val="TableNormal"/>
    <w:uiPriority w:val="59"/>
    <w:rsid w:val="00F92B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99"/>
    <w:qFormat/>
    <w:rsid w:val="006C4B6D"/>
    <w:pPr>
      <w:overflowPunct/>
      <w:autoSpaceDE/>
      <w:autoSpaceDN/>
      <w:adjustRightInd/>
      <w:spacing w:after="200" w:line="276" w:lineRule="auto"/>
      <w:ind w:left="720"/>
      <w:contextualSpacing/>
      <w:textAlignment w:val="auto"/>
    </w:pPr>
    <w:rPr>
      <w:rFonts w:ascii="Calibri" w:hAnsi="Calibri"/>
      <w:sz w:val="22"/>
      <w:szCs w:val="22"/>
      <w:lang w:eastAsia="ja-JP"/>
    </w:rPr>
  </w:style>
  <w:style w:type="numbering" w:customStyle="1" w:styleId="CurrentList1">
    <w:name w:val="Current List1"/>
    <w:uiPriority w:val="99"/>
    <w:rsid w:val="00C75820"/>
    <w:pPr>
      <w:numPr>
        <w:numId w:val="10"/>
      </w:numPr>
    </w:pPr>
  </w:style>
  <w:style w:type="paragraph" w:styleId="CommentSubject">
    <w:name w:val="annotation subject"/>
    <w:basedOn w:val="CommentText"/>
    <w:next w:val="CommentText"/>
    <w:link w:val="CommentSubjectChar"/>
    <w:uiPriority w:val="99"/>
    <w:semiHidden/>
    <w:unhideWhenUsed/>
    <w:rsid w:val="004E531E"/>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link w:val="CommentText"/>
    <w:semiHidden/>
    <w:rsid w:val="004E531E"/>
    <w:rPr>
      <w:rFonts w:ascii="Arial" w:hAnsi="Arial"/>
      <w:lang w:val="en-GB" w:eastAsia="en-GB"/>
    </w:rPr>
  </w:style>
  <w:style w:type="character" w:customStyle="1" w:styleId="CommentSubjectChar">
    <w:name w:val="Comment Subject Char"/>
    <w:link w:val="CommentSubject"/>
    <w:uiPriority w:val="99"/>
    <w:semiHidden/>
    <w:rsid w:val="004E531E"/>
    <w:rPr>
      <w:rFonts w:ascii="Arial" w:hAnsi="Arial"/>
      <w:b/>
      <w:bCs/>
      <w:lang w:val="en-GB" w:eastAsia="en-GB"/>
    </w:rPr>
  </w:style>
  <w:style w:type="character" w:styleId="UnresolvedMention">
    <w:name w:val="Unresolved Mention"/>
    <w:uiPriority w:val="99"/>
    <w:semiHidden/>
    <w:unhideWhenUsed/>
    <w:rsid w:val="00FC36AE"/>
    <w:rPr>
      <w:color w:val="605E5C"/>
      <w:shd w:val="clear" w:color="auto" w:fill="E1DFDD"/>
    </w:rPr>
  </w:style>
  <w:style w:type="numbering" w:customStyle="1" w:styleId="CurrentList2">
    <w:name w:val="Current List2"/>
    <w:uiPriority w:val="99"/>
    <w:rsid w:val="00241C66"/>
    <w:pPr>
      <w:numPr>
        <w:numId w:val="20"/>
      </w:numPr>
    </w:pPr>
  </w:style>
  <w:style w:type="paragraph" w:styleId="Revision">
    <w:name w:val="Revision"/>
    <w:hidden/>
    <w:uiPriority w:val="99"/>
    <w:semiHidden/>
    <w:rsid w:val="00996581"/>
    <w:rPr>
      <w:lang w:val="en-GB" w:eastAsia="en-GB"/>
    </w:rPr>
  </w:style>
  <w:style w:type="paragraph" w:customStyle="1" w:styleId="3GPPNormalText">
    <w:name w:val="3GPP Normal Text"/>
    <w:basedOn w:val="BodyText"/>
    <w:link w:val="3GPPNormalTextChar"/>
    <w:qFormat/>
    <w:rsid w:val="00446689"/>
    <w:pPr>
      <w:overflowPunct/>
      <w:autoSpaceDE/>
      <w:autoSpaceDN/>
      <w:adjustRightInd/>
      <w:spacing w:after="120" w:line="259" w:lineRule="auto"/>
      <w:jc w:val="both"/>
      <w:textAlignment w:val="auto"/>
    </w:pPr>
    <w:rPr>
      <w:rFonts w:ascii="Times New Roman" w:hAnsi="Times New Roman" w:cs="Times New Roman"/>
      <w:color w:val="auto"/>
      <w:sz w:val="22"/>
      <w:szCs w:val="24"/>
      <w:lang w:eastAsia="en-US"/>
    </w:rPr>
  </w:style>
  <w:style w:type="character" w:customStyle="1" w:styleId="3GPPNormalTextChar">
    <w:name w:val="3GPP Normal Text Char"/>
    <w:link w:val="3GPPNormalText"/>
    <w:qFormat/>
    <w:rsid w:val="00446689"/>
    <w:rPr>
      <w:sz w:val="22"/>
      <w:szCs w:val="24"/>
      <w:lang w:eastAsia="en-US"/>
    </w:rPr>
  </w:style>
  <w:style w:type="paragraph" w:styleId="Caption">
    <w:name w:val="caption"/>
    <w:aliases w:val="Caption Char1,Caption Char Char,Caption Char1 Char,Caption Char2,Caption Char Char Char,Caption Char Char1,fig and tbl,fighead2,Table Caption,fighead21,fighead22,fighead23,Table Caption1,fighead211,fighead24,Table Caption2,fighead25,cap,cap Char"/>
    <w:basedOn w:val="Normal"/>
    <w:next w:val="Normal"/>
    <w:link w:val="CaptionChar"/>
    <w:qFormat/>
    <w:rsid w:val="006A2900"/>
    <w:pPr>
      <w:spacing w:after="240"/>
      <w:jc w:val="center"/>
    </w:pPr>
    <w:rPr>
      <w:rFonts w:ascii="Arial" w:eastAsiaTheme="minorEastAsia" w:hAnsi="Arial"/>
      <w:b/>
      <w:bCs/>
      <w:lang w:val="en-GB" w:eastAsia="zh-CN"/>
    </w:rPr>
  </w:style>
  <w:style w:type="character" w:customStyle="1" w:styleId="CaptionChar">
    <w:name w:val="Caption Char"/>
    <w:aliases w:val="Caption Char1 Char1,Caption Char Char Char1,Caption Char1 Char Char,Caption Char2 Char,Caption Char Char Char Char,Caption Char Char1 Char,fig and tbl Char,fighead2 Char,Table Caption Char,fighead21 Char,fighead22 Char,fighead23 Char"/>
    <w:basedOn w:val="DefaultParagraphFont"/>
    <w:link w:val="Caption"/>
    <w:rsid w:val="006A2900"/>
    <w:rPr>
      <w:rFonts w:ascii="Arial" w:eastAsiaTheme="minorEastAsia" w:hAnsi="Arial"/>
      <w:b/>
      <w:bCs/>
      <w:lang w:val="en-GB" w:eastAsia="zh-CN"/>
    </w:rPr>
  </w:style>
  <w:style w:type="paragraph" w:styleId="TableofFigures">
    <w:name w:val="table of figures"/>
    <w:basedOn w:val="Normal"/>
    <w:next w:val="Normal"/>
    <w:uiPriority w:val="99"/>
    <w:rsid w:val="00CB0996"/>
    <w:pPr>
      <w:spacing w:after="120"/>
    </w:pPr>
    <w:rPr>
      <w:rFonts w:eastAsiaTheme="minorEastAsia"/>
      <w:b/>
      <w:lang w:val="en-GB" w:eastAsia="zh-CN"/>
    </w:rPr>
  </w:style>
  <w:style w:type="numbering" w:customStyle="1" w:styleId="CurrentList3">
    <w:name w:val="Current List3"/>
    <w:uiPriority w:val="99"/>
    <w:rsid w:val="00273719"/>
    <w:pPr>
      <w:numPr>
        <w:numId w:val="27"/>
      </w:numPr>
    </w:pPr>
  </w:style>
  <w:style w:type="paragraph" w:styleId="NormalWeb">
    <w:name w:val="Normal (Web)"/>
    <w:basedOn w:val="Normal"/>
    <w:uiPriority w:val="99"/>
    <w:semiHidden/>
    <w:unhideWhenUsed/>
    <w:rsid w:val="004F295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6860">
      <w:bodyDiv w:val="1"/>
      <w:marLeft w:val="0"/>
      <w:marRight w:val="0"/>
      <w:marTop w:val="0"/>
      <w:marBottom w:val="0"/>
      <w:divBdr>
        <w:top w:val="none" w:sz="0" w:space="0" w:color="auto"/>
        <w:left w:val="none" w:sz="0" w:space="0" w:color="auto"/>
        <w:bottom w:val="none" w:sz="0" w:space="0" w:color="auto"/>
        <w:right w:val="none" w:sz="0" w:space="0" w:color="auto"/>
      </w:divBdr>
      <w:divsChild>
        <w:div w:id="1455445638">
          <w:marLeft w:val="547"/>
          <w:marRight w:val="0"/>
          <w:marTop w:val="86"/>
          <w:marBottom w:val="0"/>
          <w:divBdr>
            <w:top w:val="none" w:sz="0" w:space="0" w:color="auto"/>
            <w:left w:val="none" w:sz="0" w:space="0" w:color="auto"/>
            <w:bottom w:val="none" w:sz="0" w:space="0" w:color="auto"/>
            <w:right w:val="none" w:sz="0" w:space="0" w:color="auto"/>
          </w:divBdr>
        </w:div>
      </w:divsChild>
    </w:div>
    <w:div w:id="58215396">
      <w:bodyDiv w:val="1"/>
      <w:marLeft w:val="0"/>
      <w:marRight w:val="0"/>
      <w:marTop w:val="0"/>
      <w:marBottom w:val="0"/>
      <w:divBdr>
        <w:top w:val="none" w:sz="0" w:space="0" w:color="auto"/>
        <w:left w:val="none" w:sz="0" w:space="0" w:color="auto"/>
        <w:bottom w:val="none" w:sz="0" w:space="0" w:color="auto"/>
        <w:right w:val="none" w:sz="0" w:space="0" w:color="auto"/>
      </w:divBdr>
    </w:div>
    <w:div w:id="127212047">
      <w:bodyDiv w:val="1"/>
      <w:marLeft w:val="0"/>
      <w:marRight w:val="0"/>
      <w:marTop w:val="0"/>
      <w:marBottom w:val="0"/>
      <w:divBdr>
        <w:top w:val="none" w:sz="0" w:space="0" w:color="auto"/>
        <w:left w:val="none" w:sz="0" w:space="0" w:color="auto"/>
        <w:bottom w:val="none" w:sz="0" w:space="0" w:color="auto"/>
        <w:right w:val="none" w:sz="0" w:space="0" w:color="auto"/>
      </w:divBdr>
    </w:div>
    <w:div w:id="179710650">
      <w:bodyDiv w:val="1"/>
      <w:marLeft w:val="0"/>
      <w:marRight w:val="0"/>
      <w:marTop w:val="0"/>
      <w:marBottom w:val="0"/>
      <w:divBdr>
        <w:top w:val="none" w:sz="0" w:space="0" w:color="auto"/>
        <w:left w:val="none" w:sz="0" w:space="0" w:color="auto"/>
        <w:bottom w:val="none" w:sz="0" w:space="0" w:color="auto"/>
        <w:right w:val="none" w:sz="0" w:space="0" w:color="auto"/>
      </w:divBdr>
      <w:divsChild>
        <w:div w:id="887568812">
          <w:marLeft w:val="547"/>
          <w:marRight w:val="0"/>
          <w:marTop w:val="86"/>
          <w:marBottom w:val="0"/>
          <w:divBdr>
            <w:top w:val="none" w:sz="0" w:space="0" w:color="auto"/>
            <w:left w:val="none" w:sz="0" w:space="0" w:color="auto"/>
            <w:bottom w:val="none" w:sz="0" w:space="0" w:color="auto"/>
            <w:right w:val="none" w:sz="0" w:space="0" w:color="auto"/>
          </w:divBdr>
        </w:div>
      </w:divsChild>
    </w:div>
    <w:div w:id="257295381">
      <w:bodyDiv w:val="1"/>
      <w:marLeft w:val="0"/>
      <w:marRight w:val="0"/>
      <w:marTop w:val="0"/>
      <w:marBottom w:val="0"/>
      <w:divBdr>
        <w:top w:val="none" w:sz="0" w:space="0" w:color="auto"/>
        <w:left w:val="none" w:sz="0" w:space="0" w:color="auto"/>
        <w:bottom w:val="none" w:sz="0" w:space="0" w:color="auto"/>
        <w:right w:val="none" w:sz="0" w:space="0" w:color="auto"/>
      </w:divBdr>
      <w:divsChild>
        <w:div w:id="668294912">
          <w:marLeft w:val="547"/>
          <w:marRight w:val="0"/>
          <w:marTop w:val="86"/>
          <w:marBottom w:val="0"/>
          <w:divBdr>
            <w:top w:val="none" w:sz="0" w:space="0" w:color="auto"/>
            <w:left w:val="none" w:sz="0" w:space="0" w:color="auto"/>
            <w:bottom w:val="none" w:sz="0" w:space="0" w:color="auto"/>
            <w:right w:val="none" w:sz="0" w:space="0" w:color="auto"/>
          </w:divBdr>
        </w:div>
        <w:div w:id="994724617">
          <w:marLeft w:val="547"/>
          <w:marRight w:val="0"/>
          <w:marTop w:val="86"/>
          <w:marBottom w:val="0"/>
          <w:divBdr>
            <w:top w:val="none" w:sz="0" w:space="0" w:color="auto"/>
            <w:left w:val="none" w:sz="0" w:space="0" w:color="auto"/>
            <w:bottom w:val="none" w:sz="0" w:space="0" w:color="auto"/>
            <w:right w:val="none" w:sz="0" w:space="0" w:color="auto"/>
          </w:divBdr>
        </w:div>
        <w:div w:id="676738292">
          <w:marLeft w:val="547"/>
          <w:marRight w:val="0"/>
          <w:marTop w:val="86"/>
          <w:marBottom w:val="0"/>
          <w:divBdr>
            <w:top w:val="none" w:sz="0" w:space="0" w:color="auto"/>
            <w:left w:val="none" w:sz="0" w:space="0" w:color="auto"/>
            <w:bottom w:val="none" w:sz="0" w:space="0" w:color="auto"/>
            <w:right w:val="none" w:sz="0" w:space="0" w:color="auto"/>
          </w:divBdr>
        </w:div>
      </w:divsChild>
    </w:div>
    <w:div w:id="323166330">
      <w:bodyDiv w:val="1"/>
      <w:marLeft w:val="0"/>
      <w:marRight w:val="0"/>
      <w:marTop w:val="0"/>
      <w:marBottom w:val="0"/>
      <w:divBdr>
        <w:top w:val="none" w:sz="0" w:space="0" w:color="auto"/>
        <w:left w:val="none" w:sz="0" w:space="0" w:color="auto"/>
        <w:bottom w:val="none" w:sz="0" w:space="0" w:color="auto"/>
        <w:right w:val="none" w:sz="0" w:space="0" w:color="auto"/>
      </w:divBdr>
    </w:div>
    <w:div w:id="349455877">
      <w:bodyDiv w:val="1"/>
      <w:marLeft w:val="0"/>
      <w:marRight w:val="0"/>
      <w:marTop w:val="0"/>
      <w:marBottom w:val="0"/>
      <w:divBdr>
        <w:top w:val="none" w:sz="0" w:space="0" w:color="auto"/>
        <w:left w:val="none" w:sz="0" w:space="0" w:color="auto"/>
        <w:bottom w:val="none" w:sz="0" w:space="0" w:color="auto"/>
        <w:right w:val="none" w:sz="0" w:space="0" w:color="auto"/>
      </w:divBdr>
      <w:divsChild>
        <w:div w:id="227037190">
          <w:marLeft w:val="547"/>
          <w:marRight w:val="0"/>
          <w:marTop w:val="86"/>
          <w:marBottom w:val="0"/>
          <w:divBdr>
            <w:top w:val="none" w:sz="0" w:space="0" w:color="auto"/>
            <w:left w:val="none" w:sz="0" w:space="0" w:color="auto"/>
            <w:bottom w:val="none" w:sz="0" w:space="0" w:color="auto"/>
            <w:right w:val="none" w:sz="0" w:space="0" w:color="auto"/>
          </w:divBdr>
        </w:div>
      </w:divsChild>
    </w:div>
    <w:div w:id="617759829">
      <w:bodyDiv w:val="1"/>
      <w:marLeft w:val="0"/>
      <w:marRight w:val="0"/>
      <w:marTop w:val="0"/>
      <w:marBottom w:val="0"/>
      <w:divBdr>
        <w:top w:val="none" w:sz="0" w:space="0" w:color="auto"/>
        <w:left w:val="none" w:sz="0" w:space="0" w:color="auto"/>
        <w:bottom w:val="none" w:sz="0" w:space="0" w:color="auto"/>
        <w:right w:val="none" w:sz="0" w:space="0" w:color="auto"/>
      </w:divBdr>
    </w:div>
    <w:div w:id="634025464">
      <w:bodyDiv w:val="1"/>
      <w:marLeft w:val="0"/>
      <w:marRight w:val="0"/>
      <w:marTop w:val="0"/>
      <w:marBottom w:val="0"/>
      <w:divBdr>
        <w:top w:val="none" w:sz="0" w:space="0" w:color="auto"/>
        <w:left w:val="none" w:sz="0" w:space="0" w:color="auto"/>
        <w:bottom w:val="none" w:sz="0" w:space="0" w:color="auto"/>
        <w:right w:val="none" w:sz="0" w:space="0" w:color="auto"/>
      </w:divBdr>
    </w:div>
    <w:div w:id="698551800">
      <w:bodyDiv w:val="1"/>
      <w:marLeft w:val="0"/>
      <w:marRight w:val="0"/>
      <w:marTop w:val="0"/>
      <w:marBottom w:val="0"/>
      <w:divBdr>
        <w:top w:val="none" w:sz="0" w:space="0" w:color="auto"/>
        <w:left w:val="none" w:sz="0" w:space="0" w:color="auto"/>
        <w:bottom w:val="none" w:sz="0" w:space="0" w:color="auto"/>
        <w:right w:val="none" w:sz="0" w:space="0" w:color="auto"/>
      </w:divBdr>
    </w:div>
    <w:div w:id="731077696">
      <w:bodyDiv w:val="1"/>
      <w:marLeft w:val="0"/>
      <w:marRight w:val="0"/>
      <w:marTop w:val="0"/>
      <w:marBottom w:val="0"/>
      <w:divBdr>
        <w:top w:val="none" w:sz="0" w:space="0" w:color="auto"/>
        <w:left w:val="none" w:sz="0" w:space="0" w:color="auto"/>
        <w:bottom w:val="none" w:sz="0" w:space="0" w:color="auto"/>
        <w:right w:val="none" w:sz="0" w:space="0" w:color="auto"/>
      </w:divBdr>
    </w:div>
    <w:div w:id="783620616">
      <w:bodyDiv w:val="1"/>
      <w:marLeft w:val="0"/>
      <w:marRight w:val="0"/>
      <w:marTop w:val="0"/>
      <w:marBottom w:val="0"/>
      <w:divBdr>
        <w:top w:val="none" w:sz="0" w:space="0" w:color="auto"/>
        <w:left w:val="none" w:sz="0" w:space="0" w:color="auto"/>
        <w:bottom w:val="none" w:sz="0" w:space="0" w:color="auto"/>
        <w:right w:val="none" w:sz="0" w:space="0" w:color="auto"/>
      </w:divBdr>
    </w:div>
    <w:div w:id="1041975399">
      <w:bodyDiv w:val="1"/>
      <w:marLeft w:val="0"/>
      <w:marRight w:val="0"/>
      <w:marTop w:val="0"/>
      <w:marBottom w:val="0"/>
      <w:divBdr>
        <w:top w:val="none" w:sz="0" w:space="0" w:color="auto"/>
        <w:left w:val="none" w:sz="0" w:space="0" w:color="auto"/>
        <w:bottom w:val="none" w:sz="0" w:space="0" w:color="auto"/>
        <w:right w:val="none" w:sz="0" w:space="0" w:color="auto"/>
      </w:divBdr>
      <w:divsChild>
        <w:div w:id="1033386183">
          <w:marLeft w:val="0"/>
          <w:marRight w:val="0"/>
          <w:marTop w:val="0"/>
          <w:marBottom w:val="0"/>
          <w:divBdr>
            <w:top w:val="none" w:sz="0" w:space="0" w:color="auto"/>
            <w:left w:val="none" w:sz="0" w:space="0" w:color="auto"/>
            <w:bottom w:val="none" w:sz="0" w:space="0" w:color="auto"/>
            <w:right w:val="none" w:sz="0" w:space="0" w:color="auto"/>
          </w:divBdr>
          <w:divsChild>
            <w:div w:id="1315257743">
              <w:marLeft w:val="0"/>
              <w:marRight w:val="0"/>
              <w:marTop w:val="0"/>
              <w:marBottom w:val="0"/>
              <w:divBdr>
                <w:top w:val="none" w:sz="0" w:space="0" w:color="auto"/>
                <w:left w:val="none" w:sz="0" w:space="0" w:color="auto"/>
                <w:bottom w:val="none" w:sz="0" w:space="0" w:color="auto"/>
                <w:right w:val="none" w:sz="0" w:space="0" w:color="auto"/>
              </w:divBdr>
              <w:divsChild>
                <w:div w:id="20803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569733">
      <w:bodyDiv w:val="1"/>
      <w:marLeft w:val="0"/>
      <w:marRight w:val="0"/>
      <w:marTop w:val="0"/>
      <w:marBottom w:val="0"/>
      <w:divBdr>
        <w:top w:val="none" w:sz="0" w:space="0" w:color="auto"/>
        <w:left w:val="none" w:sz="0" w:space="0" w:color="auto"/>
        <w:bottom w:val="none" w:sz="0" w:space="0" w:color="auto"/>
        <w:right w:val="none" w:sz="0" w:space="0" w:color="auto"/>
      </w:divBdr>
    </w:div>
    <w:div w:id="1342468154">
      <w:bodyDiv w:val="1"/>
      <w:marLeft w:val="0"/>
      <w:marRight w:val="0"/>
      <w:marTop w:val="0"/>
      <w:marBottom w:val="0"/>
      <w:divBdr>
        <w:top w:val="none" w:sz="0" w:space="0" w:color="auto"/>
        <w:left w:val="none" w:sz="0" w:space="0" w:color="auto"/>
        <w:bottom w:val="none" w:sz="0" w:space="0" w:color="auto"/>
        <w:right w:val="none" w:sz="0" w:space="0" w:color="auto"/>
      </w:divBdr>
      <w:divsChild>
        <w:div w:id="880675579">
          <w:marLeft w:val="1166"/>
          <w:marRight w:val="0"/>
          <w:marTop w:val="77"/>
          <w:marBottom w:val="0"/>
          <w:divBdr>
            <w:top w:val="none" w:sz="0" w:space="0" w:color="auto"/>
            <w:left w:val="none" w:sz="0" w:space="0" w:color="auto"/>
            <w:bottom w:val="none" w:sz="0" w:space="0" w:color="auto"/>
            <w:right w:val="none" w:sz="0" w:space="0" w:color="auto"/>
          </w:divBdr>
        </w:div>
        <w:div w:id="1961065993">
          <w:marLeft w:val="1166"/>
          <w:marRight w:val="0"/>
          <w:marTop w:val="77"/>
          <w:marBottom w:val="0"/>
          <w:divBdr>
            <w:top w:val="none" w:sz="0" w:space="0" w:color="auto"/>
            <w:left w:val="none" w:sz="0" w:space="0" w:color="auto"/>
            <w:bottom w:val="none" w:sz="0" w:space="0" w:color="auto"/>
            <w:right w:val="none" w:sz="0" w:space="0" w:color="auto"/>
          </w:divBdr>
        </w:div>
        <w:div w:id="1811556770">
          <w:marLeft w:val="1166"/>
          <w:marRight w:val="0"/>
          <w:marTop w:val="77"/>
          <w:marBottom w:val="0"/>
          <w:divBdr>
            <w:top w:val="none" w:sz="0" w:space="0" w:color="auto"/>
            <w:left w:val="none" w:sz="0" w:space="0" w:color="auto"/>
            <w:bottom w:val="none" w:sz="0" w:space="0" w:color="auto"/>
            <w:right w:val="none" w:sz="0" w:space="0" w:color="auto"/>
          </w:divBdr>
        </w:div>
      </w:divsChild>
    </w:div>
    <w:div w:id="1486320621">
      <w:bodyDiv w:val="1"/>
      <w:marLeft w:val="0"/>
      <w:marRight w:val="0"/>
      <w:marTop w:val="0"/>
      <w:marBottom w:val="0"/>
      <w:divBdr>
        <w:top w:val="none" w:sz="0" w:space="0" w:color="auto"/>
        <w:left w:val="none" w:sz="0" w:space="0" w:color="auto"/>
        <w:bottom w:val="none" w:sz="0" w:space="0" w:color="auto"/>
        <w:right w:val="none" w:sz="0" w:space="0" w:color="auto"/>
      </w:divBdr>
      <w:divsChild>
        <w:div w:id="1915891717">
          <w:marLeft w:val="547"/>
          <w:marRight w:val="0"/>
          <w:marTop w:val="86"/>
          <w:marBottom w:val="0"/>
          <w:divBdr>
            <w:top w:val="none" w:sz="0" w:space="0" w:color="auto"/>
            <w:left w:val="none" w:sz="0" w:space="0" w:color="auto"/>
            <w:bottom w:val="none" w:sz="0" w:space="0" w:color="auto"/>
            <w:right w:val="none" w:sz="0" w:space="0" w:color="auto"/>
          </w:divBdr>
        </w:div>
      </w:divsChild>
    </w:div>
    <w:div w:id="1513564161">
      <w:bodyDiv w:val="1"/>
      <w:marLeft w:val="0"/>
      <w:marRight w:val="0"/>
      <w:marTop w:val="0"/>
      <w:marBottom w:val="0"/>
      <w:divBdr>
        <w:top w:val="none" w:sz="0" w:space="0" w:color="auto"/>
        <w:left w:val="none" w:sz="0" w:space="0" w:color="auto"/>
        <w:bottom w:val="none" w:sz="0" w:space="0" w:color="auto"/>
        <w:right w:val="none" w:sz="0" w:space="0" w:color="auto"/>
      </w:divBdr>
      <w:divsChild>
        <w:div w:id="780490670">
          <w:marLeft w:val="0"/>
          <w:marRight w:val="0"/>
          <w:marTop w:val="0"/>
          <w:marBottom w:val="0"/>
          <w:divBdr>
            <w:top w:val="none" w:sz="0" w:space="0" w:color="auto"/>
            <w:left w:val="none" w:sz="0" w:space="0" w:color="auto"/>
            <w:bottom w:val="none" w:sz="0" w:space="0" w:color="auto"/>
            <w:right w:val="none" w:sz="0" w:space="0" w:color="auto"/>
          </w:divBdr>
          <w:divsChild>
            <w:div w:id="553277177">
              <w:marLeft w:val="0"/>
              <w:marRight w:val="0"/>
              <w:marTop w:val="0"/>
              <w:marBottom w:val="0"/>
              <w:divBdr>
                <w:top w:val="none" w:sz="0" w:space="0" w:color="auto"/>
                <w:left w:val="none" w:sz="0" w:space="0" w:color="auto"/>
                <w:bottom w:val="none" w:sz="0" w:space="0" w:color="auto"/>
                <w:right w:val="none" w:sz="0" w:space="0" w:color="auto"/>
              </w:divBdr>
              <w:divsChild>
                <w:div w:id="30867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104667">
      <w:bodyDiv w:val="1"/>
      <w:marLeft w:val="0"/>
      <w:marRight w:val="0"/>
      <w:marTop w:val="0"/>
      <w:marBottom w:val="0"/>
      <w:divBdr>
        <w:top w:val="none" w:sz="0" w:space="0" w:color="auto"/>
        <w:left w:val="none" w:sz="0" w:space="0" w:color="auto"/>
        <w:bottom w:val="none" w:sz="0" w:space="0" w:color="auto"/>
        <w:right w:val="none" w:sz="0" w:space="0" w:color="auto"/>
      </w:divBdr>
      <w:divsChild>
        <w:div w:id="1321039249">
          <w:marLeft w:val="547"/>
          <w:marRight w:val="0"/>
          <w:marTop w:val="86"/>
          <w:marBottom w:val="0"/>
          <w:divBdr>
            <w:top w:val="none" w:sz="0" w:space="0" w:color="auto"/>
            <w:left w:val="none" w:sz="0" w:space="0" w:color="auto"/>
            <w:bottom w:val="none" w:sz="0" w:space="0" w:color="auto"/>
            <w:right w:val="none" w:sz="0" w:space="0" w:color="auto"/>
          </w:divBdr>
        </w:div>
      </w:divsChild>
    </w:div>
    <w:div w:id="1559197613">
      <w:bodyDiv w:val="1"/>
      <w:marLeft w:val="0"/>
      <w:marRight w:val="0"/>
      <w:marTop w:val="0"/>
      <w:marBottom w:val="0"/>
      <w:divBdr>
        <w:top w:val="none" w:sz="0" w:space="0" w:color="auto"/>
        <w:left w:val="none" w:sz="0" w:space="0" w:color="auto"/>
        <w:bottom w:val="none" w:sz="0" w:space="0" w:color="auto"/>
        <w:right w:val="none" w:sz="0" w:space="0" w:color="auto"/>
      </w:divBdr>
    </w:div>
    <w:div w:id="1568757806">
      <w:bodyDiv w:val="1"/>
      <w:marLeft w:val="0"/>
      <w:marRight w:val="0"/>
      <w:marTop w:val="0"/>
      <w:marBottom w:val="0"/>
      <w:divBdr>
        <w:top w:val="none" w:sz="0" w:space="0" w:color="auto"/>
        <w:left w:val="none" w:sz="0" w:space="0" w:color="auto"/>
        <w:bottom w:val="none" w:sz="0" w:space="0" w:color="auto"/>
        <w:right w:val="none" w:sz="0" w:space="0" w:color="auto"/>
      </w:divBdr>
      <w:divsChild>
        <w:div w:id="1845247193">
          <w:marLeft w:val="0"/>
          <w:marRight w:val="0"/>
          <w:marTop w:val="0"/>
          <w:marBottom w:val="0"/>
          <w:divBdr>
            <w:top w:val="none" w:sz="0" w:space="0" w:color="auto"/>
            <w:left w:val="none" w:sz="0" w:space="0" w:color="auto"/>
            <w:bottom w:val="none" w:sz="0" w:space="0" w:color="auto"/>
            <w:right w:val="none" w:sz="0" w:space="0" w:color="auto"/>
          </w:divBdr>
          <w:divsChild>
            <w:div w:id="634063822">
              <w:marLeft w:val="0"/>
              <w:marRight w:val="0"/>
              <w:marTop w:val="0"/>
              <w:marBottom w:val="0"/>
              <w:divBdr>
                <w:top w:val="none" w:sz="0" w:space="0" w:color="auto"/>
                <w:left w:val="none" w:sz="0" w:space="0" w:color="auto"/>
                <w:bottom w:val="none" w:sz="0" w:space="0" w:color="auto"/>
                <w:right w:val="none" w:sz="0" w:space="0" w:color="auto"/>
              </w:divBdr>
              <w:divsChild>
                <w:div w:id="142785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4215895">
      <w:bodyDiv w:val="1"/>
      <w:marLeft w:val="0"/>
      <w:marRight w:val="0"/>
      <w:marTop w:val="0"/>
      <w:marBottom w:val="0"/>
      <w:divBdr>
        <w:top w:val="none" w:sz="0" w:space="0" w:color="auto"/>
        <w:left w:val="none" w:sz="0" w:space="0" w:color="auto"/>
        <w:bottom w:val="none" w:sz="0" w:space="0" w:color="auto"/>
        <w:right w:val="none" w:sz="0" w:space="0" w:color="auto"/>
      </w:divBdr>
    </w:div>
    <w:div w:id="1827159512">
      <w:bodyDiv w:val="1"/>
      <w:marLeft w:val="0"/>
      <w:marRight w:val="0"/>
      <w:marTop w:val="0"/>
      <w:marBottom w:val="0"/>
      <w:divBdr>
        <w:top w:val="none" w:sz="0" w:space="0" w:color="auto"/>
        <w:left w:val="none" w:sz="0" w:space="0" w:color="auto"/>
        <w:bottom w:val="none" w:sz="0" w:space="0" w:color="auto"/>
        <w:right w:val="none" w:sz="0" w:space="0" w:color="auto"/>
      </w:divBdr>
    </w:div>
    <w:div w:id="1840391821">
      <w:bodyDiv w:val="1"/>
      <w:marLeft w:val="0"/>
      <w:marRight w:val="0"/>
      <w:marTop w:val="0"/>
      <w:marBottom w:val="0"/>
      <w:divBdr>
        <w:top w:val="none" w:sz="0" w:space="0" w:color="auto"/>
        <w:left w:val="none" w:sz="0" w:space="0" w:color="auto"/>
        <w:bottom w:val="none" w:sz="0" w:space="0" w:color="auto"/>
        <w:right w:val="none" w:sz="0" w:space="0" w:color="auto"/>
      </w:divBdr>
      <w:divsChild>
        <w:div w:id="108549686">
          <w:marLeft w:val="547"/>
          <w:marRight w:val="0"/>
          <w:marTop w:val="86"/>
          <w:marBottom w:val="0"/>
          <w:divBdr>
            <w:top w:val="none" w:sz="0" w:space="0" w:color="auto"/>
            <w:left w:val="none" w:sz="0" w:space="0" w:color="auto"/>
            <w:bottom w:val="none" w:sz="0" w:space="0" w:color="auto"/>
            <w:right w:val="none" w:sz="0" w:space="0" w:color="auto"/>
          </w:divBdr>
        </w:div>
      </w:divsChild>
    </w:div>
    <w:div w:id="1861701371">
      <w:bodyDiv w:val="1"/>
      <w:marLeft w:val="0"/>
      <w:marRight w:val="0"/>
      <w:marTop w:val="0"/>
      <w:marBottom w:val="0"/>
      <w:divBdr>
        <w:top w:val="none" w:sz="0" w:space="0" w:color="auto"/>
        <w:left w:val="none" w:sz="0" w:space="0" w:color="auto"/>
        <w:bottom w:val="none" w:sz="0" w:space="0" w:color="auto"/>
        <w:right w:val="none" w:sz="0" w:space="0" w:color="auto"/>
      </w:divBdr>
      <w:divsChild>
        <w:div w:id="1927691571">
          <w:marLeft w:val="547"/>
          <w:marRight w:val="0"/>
          <w:marTop w:val="86"/>
          <w:marBottom w:val="0"/>
          <w:divBdr>
            <w:top w:val="none" w:sz="0" w:space="0" w:color="auto"/>
            <w:left w:val="none" w:sz="0" w:space="0" w:color="auto"/>
            <w:bottom w:val="none" w:sz="0" w:space="0" w:color="auto"/>
            <w:right w:val="none" w:sz="0" w:space="0" w:color="auto"/>
          </w:divBdr>
        </w:div>
      </w:divsChild>
    </w:div>
    <w:div w:id="1886720368">
      <w:bodyDiv w:val="1"/>
      <w:marLeft w:val="0"/>
      <w:marRight w:val="0"/>
      <w:marTop w:val="0"/>
      <w:marBottom w:val="0"/>
      <w:divBdr>
        <w:top w:val="none" w:sz="0" w:space="0" w:color="auto"/>
        <w:left w:val="none" w:sz="0" w:space="0" w:color="auto"/>
        <w:bottom w:val="none" w:sz="0" w:space="0" w:color="auto"/>
        <w:right w:val="none" w:sz="0" w:space="0" w:color="auto"/>
      </w:divBdr>
      <w:divsChild>
        <w:div w:id="1704597239">
          <w:marLeft w:val="547"/>
          <w:marRight w:val="0"/>
          <w:marTop w:val="86"/>
          <w:marBottom w:val="0"/>
          <w:divBdr>
            <w:top w:val="none" w:sz="0" w:space="0" w:color="auto"/>
            <w:left w:val="none" w:sz="0" w:space="0" w:color="auto"/>
            <w:bottom w:val="none" w:sz="0" w:space="0" w:color="auto"/>
            <w:right w:val="none" w:sz="0" w:space="0" w:color="auto"/>
          </w:divBdr>
        </w:div>
        <w:div w:id="1460104303">
          <w:marLeft w:val="547"/>
          <w:marRight w:val="0"/>
          <w:marTop w:val="86"/>
          <w:marBottom w:val="0"/>
          <w:divBdr>
            <w:top w:val="none" w:sz="0" w:space="0" w:color="auto"/>
            <w:left w:val="none" w:sz="0" w:space="0" w:color="auto"/>
            <w:bottom w:val="none" w:sz="0" w:space="0" w:color="auto"/>
            <w:right w:val="none" w:sz="0" w:space="0" w:color="auto"/>
          </w:divBdr>
        </w:div>
        <w:div w:id="1696810018">
          <w:marLeft w:val="547"/>
          <w:marRight w:val="0"/>
          <w:marTop w:val="86"/>
          <w:marBottom w:val="0"/>
          <w:divBdr>
            <w:top w:val="none" w:sz="0" w:space="0" w:color="auto"/>
            <w:left w:val="none" w:sz="0" w:space="0" w:color="auto"/>
            <w:bottom w:val="none" w:sz="0" w:space="0" w:color="auto"/>
            <w:right w:val="none" w:sz="0" w:space="0" w:color="auto"/>
          </w:divBdr>
        </w:div>
      </w:divsChild>
    </w:div>
    <w:div w:id="1894151434">
      <w:bodyDiv w:val="1"/>
      <w:marLeft w:val="0"/>
      <w:marRight w:val="0"/>
      <w:marTop w:val="0"/>
      <w:marBottom w:val="0"/>
      <w:divBdr>
        <w:top w:val="none" w:sz="0" w:space="0" w:color="auto"/>
        <w:left w:val="none" w:sz="0" w:space="0" w:color="auto"/>
        <w:bottom w:val="none" w:sz="0" w:space="0" w:color="auto"/>
        <w:right w:val="none" w:sz="0" w:space="0" w:color="auto"/>
      </w:divBdr>
    </w:div>
    <w:div w:id="2037196358">
      <w:bodyDiv w:val="1"/>
      <w:marLeft w:val="0"/>
      <w:marRight w:val="0"/>
      <w:marTop w:val="0"/>
      <w:marBottom w:val="0"/>
      <w:divBdr>
        <w:top w:val="none" w:sz="0" w:space="0" w:color="auto"/>
        <w:left w:val="none" w:sz="0" w:space="0" w:color="auto"/>
        <w:bottom w:val="none" w:sz="0" w:space="0" w:color="auto"/>
        <w:right w:val="none" w:sz="0" w:space="0" w:color="auto"/>
      </w:divBdr>
      <w:divsChild>
        <w:div w:id="1258365203">
          <w:marLeft w:val="547"/>
          <w:marRight w:val="0"/>
          <w:marTop w:val="86"/>
          <w:marBottom w:val="0"/>
          <w:divBdr>
            <w:top w:val="none" w:sz="0" w:space="0" w:color="auto"/>
            <w:left w:val="none" w:sz="0" w:space="0" w:color="auto"/>
            <w:bottom w:val="none" w:sz="0" w:space="0" w:color="auto"/>
            <w:right w:val="none" w:sz="0" w:space="0" w:color="auto"/>
          </w:divBdr>
        </w:div>
      </w:divsChild>
    </w:div>
    <w:div w:id="2107798497">
      <w:bodyDiv w:val="1"/>
      <w:marLeft w:val="0"/>
      <w:marRight w:val="0"/>
      <w:marTop w:val="0"/>
      <w:marBottom w:val="0"/>
      <w:divBdr>
        <w:top w:val="none" w:sz="0" w:space="0" w:color="auto"/>
        <w:left w:val="none" w:sz="0" w:space="0" w:color="auto"/>
        <w:bottom w:val="none" w:sz="0" w:space="0" w:color="auto"/>
        <w:right w:val="none" w:sz="0" w:space="0" w:color="auto"/>
      </w:divBdr>
      <w:divsChild>
        <w:div w:id="1206257597">
          <w:marLeft w:val="1166"/>
          <w:marRight w:val="0"/>
          <w:marTop w:val="77"/>
          <w:marBottom w:val="0"/>
          <w:divBdr>
            <w:top w:val="none" w:sz="0" w:space="0" w:color="auto"/>
            <w:left w:val="none" w:sz="0" w:space="0" w:color="auto"/>
            <w:bottom w:val="none" w:sz="0" w:space="0" w:color="auto"/>
            <w:right w:val="none" w:sz="0" w:space="0" w:color="auto"/>
          </w:divBdr>
        </w:div>
        <w:div w:id="2099669480">
          <w:marLeft w:val="1166"/>
          <w:marRight w:val="0"/>
          <w:marTop w:val="77"/>
          <w:marBottom w:val="0"/>
          <w:divBdr>
            <w:top w:val="none" w:sz="0" w:space="0" w:color="auto"/>
            <w:left w:val="none" w:sz="0" w:space="0" w:color="auto"/>
            <w:bottom w:val="none" w:sz="0" w:space="0" w:color="auto"/>
            <w:right w:val="none" w:sz="0" w:space="0" w:color="auto"/>
          </w:divBdr>
        </w:div>
        <w:div w:id="1885092461">
          <w:marLeft w:val="1166"/>
          <w:marRight w:val="0"/>
          <w:marTop w:val="77"/>
          <w:marBottom w:val="0"/>
          <w:divBdr>
            <w:top w:val="none" w:sz="0" w:space="0" w:color="auto"/>
            <w:left w:val="none" w:sz="0" w:space="0" w:color="auto"/>
            <w:bottom w:val="none" w:sz="0" w:space="0" w:color="auto"/>
            <w:right w:val="none" w:sz="0" w:space="0" w:color="auto"/>
          </w:divBdr>
        </w:div>
      </w:divsChild>
    </w:div>
    <w:div w:id="2126581604">
      <w:bodyDiv w:val="1"/>
      <w:marLeft w:val="0"/>
      <w:marRight w:val="0"/>
      <w:marTop w:val="0"/>
      <w:marBottom w:val="0"/>
      <w:divBdr>
        <w:top w:val="none" w:sz="0" w:space="0" w:color="auto"/>
        <w:left w:val="none" w:sz="0" w:space="0" w:color="auto"/>
        <w:bottom w:val="none" w:sz="0" w:space="0" w:color="auto"/>
        <w:right w:val="none" w:sz="0" w:space="0" w:color="auto"/>
      </w:divBdr>
    </w:div>
    <w:div w:id="2137407410">
      <w:bodyDiv w:val="1"/>
      <w:marLeft w:val="0"/>
      <w:marRight w:val="0"/>
      <w:marTop w:val="0"/>
      <w:marBottom w:val="0"/>
      <w:divBdr>
        <w:top w:val="none" w:sz="0" w:space="0" w:color="auto"/>
        <w:left w:val="none" w:sz="0" w:space="0" w:color="auto"/>
        <w:bottom w:val="none" w:sz="0" w:space="0" w:color="auto"/>
        <w:right w:val="none" w:sz="0" w:space="0" w:color="auto"/>
      </w:divBdr>
      <w:divsChild>
        <w:div w:id="1478911937">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672DA0-DB5A-7A41-B0A3-968642734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307</TotalTime>
  <Pages>7</Pages>
  <Words>3765</Words>
  <Characters>20600</Characters>
  <Application>Microsoft Office Word</Application>
  <DocSecurity>0</DocSecurity>
  <Lines>307</Lines>
  <Paragraphs>150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24215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Takayuki Shimizu (TEMA)</cp:lastModifiedBy>
  <cp:revision>1073</cp:revision>
  <cp:lastPrinted>2002-04-23T07:10:00Z</cp:lastPrinted>
  <dcterms:created xsi:type="dcterms:W3CDTF">2022-04-09T00:35:00Z</dcterms:created>
  <dcterms:modified xsi:type="dcterms:W3CDTF">2023-04-07T21:31:00Z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c7890e8-8459-473b-8b86-643375e9aab5_Enabled">
    <vt:lpwstr>true</vt:lpwstr>
  </property>
  <property fmtid="{D5CDD505-2E9C-101B-9397-08002B2CF9AE}" pid="3" name="MSIP_Label_2c7890e8-8459-473b-8b86-643375e9aab5_SetDate">
    <vt:lpwstr>2022-03-31T21:59:28Z</vt:lpwstr>
  </property>
  <property fmtid="{D5CDD505-2E9C-101B-9397-08002B2CF9AE}" pid="4" name="MSIP_Label_2c7890e8-8459-473b-8b86-643375e9aab5_Method">
    <vt:lpwstr>Privileged</vt:lpwstr>
  </property>
  <property fmtid="{D5CDD505-2E9C-101B-9397-08002B2CF9AE}" pid="5" name="MSIP_Label_2c7890e8-8459-473b-8b86-643375e9aab5_Name">
    <vt:lpwstr>2c7890e8-8459-473b-8b86-643375e9aab5</vt:lpwstr>
  </property>
  <property fmtid="{D5CDD505-2E9C-101B-9397-08002B2CF9AE}" pid="6" name="MSIP_Label_2c7890e8-8459-473b-8b86-643375e9aab5_SiteId">
    <vt:lpwstr>8c642d1d-d709-47b0-ab10-080af10798fb</vt:lpwstr>
  </property>
  <property fmtid="{D5CDD505-2E9C-101B-9397-08002B2CF9AE}" pid="7" name="MSIP_Label_2c7890e8-8459-473b-8b86-643375e9aab5_ActionId">
    <vt:lpwstr>3964dce2-ebd0-4455-976e-1553e67ffcbb</vt:lpwstr>
  </property>
  <property fmtid="{D5CDD505-2E9C-101B-9397-08002B2CF9AE}" pid="8" name="MSIP_Label_2c7890e8-8459-473b-8b86-643375e9aab5_ContentBits">
    <vt:lpwstr>0</vt:lpwstr>
  </property>
</Properties>
</file>